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337" w:rsidRDefault="006221B1" w:rsidP="00814337">
      <w:pPr>
        <w:pStyle w:val="NormalWeb"/>
        <w:jc w:val="center"/>
        <w:rPr>
          <w:rFonts w:asciiTheme="minorHAnsi" w:hAnsiTheme="minorHAnsi" w:cstheme="minorHAnsi"/>
          <w:b/>
          <w:sz w:val="28"/>
          <w:szCs w:val="28"/>
        </w:rPr>
      </w:pPr>
      <w:r>
        <w:rPr>
          <w:rFonts w:asciiTheme="minorHAnsi" w:hAnsiTheme="minorHAnsi" w:cstheme="minorHAnsi"/>
          <w:b/>
          <w:sz w:val="28"/>
          <w:szCs w:val="28"/>
        </w:rPr>
        <w:t xml:space="preserve">Programme </w:t>
      </w:r>
      <w:r w:rsidR="00673DB5">
        <w:rPr>
          <w:rFonts w:asciiTheme="minorHAnsi" w:hAnsiTheme="minorHAnsi" w:cstheme="minorHAnsi"/>
          <w:b/>
          <w:sz w:val="28"/>
          <w:szCs w:val="28"/>
        </w:rPr>
        <w:t>Exit</w:t>
      </w:r>
      <w:r w:rsidR="00A260AD">
        <w:rPr>
          <w:rFonts w:asciiTheme="minorHAnsi" w:hAnsiTheme="minorHAnsi" w:cstheme="minorHAnsi"/>
          <w:b/>
          <w:sz w:val="28"/>
          <w:szCs w:val="28"/>
        </w:rPr>
        <w:t xml:space="preserve"> </w:t>
      </w:r>
      <w:r w:rsidR="004846BD" w:rsidRPr="004846BD">
        <w:rPr>
          <w:rFonts w:asciiTheme="minorHAnsi" w:hAnsiTheme="minorHAnsi" w:cstheme="minorHAnsi"/>
          <w:b/>
          <w:sz w:val="28"/>
          <w:szCs w:val="28"/>
        </w:rPr>
        <w:t>Policy</w:t>
      </w:r>
      <w:r w:rsidR="00673DB5">
        <w:rPr>
          <w:rFonts w:asciiTheme="minorHAnsi" w:hAnsiTheme="minorHAnsi" w:cstheme="minorHAnsi"/>
          <w:b/>
          <w:sz w:val="28"/>
          <w:szCs w:val="28"/>
        </w:rPr>
        <w:t xml:space="preserve"> and Procedure</w:t>
      </w:r>
    </w:p>
    <w:p w:rsidR="00814337" w:rsidRDefault="00814337" w:rsidP="00814337">
      <w:pPr>
        <w:pStyle w:val="NormalWeb"/>
        <w:rPr>
          <w:rFonts w:ascii="open_sansregular" w:hAnsi="open_sansregular"/>
          <w:color w:val="262626"/>
          <w:sz w:val="21"/>
          <w:szCs w:val="21"/>
          <w:lang w:val="en"/>
        </w:rPr>
      </w:pPr>
    </w:p>
    <w:p w:rsidR="00CA04A1" w:rsidRDefault="00CA04A1" w:rsidP="00814337">
      <w:pPr>
        <w:pStyle w:val="NormalWeb"/>
        <w:rPr>
          <w:rFonts w:ascii="open_sansregular" w:hAnsi="open_sansregular"/>
          <w:color w:val="262626"/>
          <w:sz w:val="21"/>
          <w:szCs w:val="21"/>
          <w:lang w:val="en"/>
        </w:rPr>
      </w:pPr>
      <w:r>
        <w:rPr>
          <w:rFonts w:ascii="open_sansregular" w:hAnsi="open_sansregular"/>
          <w:color w:val="262626"/>
          <w:sz w:val="21"/>
          <w:szCs w:val="21"/>
          <w:lang w:val="en"/>
        </w:rPr>
        <w:t xml:space="preserve">All </w:t>
      </w:r>
      <w:proofErr w:type="spellStart"/>
      <w:r>
        <w:rPr>
          <w:rFonts w:ascii="open_sansregular" w:hAnsi="open_sansregular"/>
          <w:color w:val="262626"/>
          <w:sz w:val="21"/>
          <w:szCs w:val="21"/>
          <w:lang w:val="en"/>
        </w:rPr>
        <w:t>programmes</w:t>
      </w:r>
      <w:proofErr w:type="spellEnd"/>
      <w:r>
        <w:rPr>
          <w:rFonts w:ascii="open_sansregular" w:hAnsi="open_sansregular"/>
          <w:color w:val="262626"/>
          <w:sz w:val="21"/>
          <w:szCs w:val="21"/>
          <w:lang w:val="en"/>
        </w:rPr>
        <w:t xml:space="preserve"> delivered by Rochdale Connections Trust are designed to empower participants and have a clear exit procedure from the provision built in from the outset of delivery. This ensures participants are clear about what they can expect to receive from the </w:t>
      </w:r>
      <w:proofErr w:type="spellStart"/>
      <w:r>
        <w:rPr>
          <w:rFonts w:ascii="open_sansregular" w:hAnsi="open_sansregular"/>
          <w:color w:val="262626"/>
          <w:sz w:val="21"/>
          <w:szCs w:val="21"/>
          <w:lang w:val="en"/>
        </w:rPr>
        <w:t>organisation</w:t>
      </w:r>
      <w:proofErr w:type="spellEnd"/>
      <w:r>
        <w:rPr>
          <w:rFonts w:ascii="open_sansregular" w:hAnsi="open_sansregular"/>
          <w:color w:val="262626"/>
          <w:sz w:val="21"/>
          <w:szCs w:val="21"/>
          <w:lang w:val="en"/>
        </w:rPr>
        <w:t xml:space="preserve"> </w:t>
      </w:r>
      <w:r w:rsidR="006221B1">
        <w:rPr>
          <w:rFonts w:ascii="open_sansregular" w:hAnsi="open_sansregular"/>
          <w:color w:val="262626"/>
          <w:sz w:val="21"/>
          <w:szCs w:val="21"/>
          <w:lang w:val="en"/>
        </w:rPr>
        <w:t xml:space="preserve">during the period they are engaged with us </w:t>
      </w:r>
      <w:r>
        <w:rPr>
          <w:rFonts w:ascii="open_sansregular" w:hAnsi="open_sansregular"/>
          <w:color w:val="262626"/>
          <w:sz w:val="21"/>
          <w:szCs w:val="21"/>
          <w:lang w:val="en"/>
        </w:rPr>
        <w:t xml:space="preserve">and what will happen following the completion of their </w:t>
      </w:r>
      <w:proofErr w:type="spellStart"/>
      <w:r>
        <w:rPr>
          <w:rFonts w:ascii="open_sansregular" w:hAnsi="open_sansregular"/>
          <w:color w:val="262626"/>
          <w:sz w:val="21"/>
          <w:szCs w:val="21"/>
          <w:lang w:val="en"/>
        </w:rPr>
        <w:t>programme</w:t>
      </w:r>
      <w:proofErr w:type="spellEnd"/>
      <w:r>
        <w:rPr>
          <w:rFonts w:ascii="open_sansregular" w:hAnsi="open_sansregular"/>
          <w:color w:val="262626"/>
          <w:sz w:val="21"/>
          <w:szCs w:val="21"/>
          <w:lang w:val="en"/>
        </w:rPr>
        <w:t xml:space="preserve"> of support.</w:t>
      </w:r>
    </w:p>
    <w:p w:rsidR="00487182" w:rsidRDefault="00487182" w:rsidP="00814337">
      <w:pPr>
        <w:pStyle w:val="NormalWeb"/>
        <w:rPr>
          <w:rFonts w:ascii="open_sansregular" w:hAnsi="open_sansregular"/>
          <w:color w:val="262626"/>
          <w:sz w:val="21"/>
          <w:szCs w:val="21"/>
          <w:lang w:val="en"/>
        </w:rPr>
      </w:pPr>
      <w:r>
        <w:rPr>
          <w:rFonts w:ascii="open_sansregular" w:hAnsi="open_sansregular"/>
          <w:color w:val="262626"/>
          <w:sz w:val="21"/>
          <w:szCs w:val="21"/>
          <w:lang w:val="en"/>
        </w:rPr>
        <w:t xml:space="preserve">When participants join a </w:t>
      </w:r>
      <w:proofErr w:type="spellStart"/>
      <w:r>
        <w:rPr>
          <w:rFonts w:ascii="open_sansregular" w:hAnsi="open_sansregular"/>
          <w:color w:val="262626"/>
          <w:sz w:val="21"/>
          <w:szCs w:val="21"/>
          <w:lang w:val="en"/>
        </w:rPr>
        <w:t>programme</w:t>
      </w:r>
      <w:proofErr w:type="spellEnd"/>
      <w:r>
        <w:rPr>
          <w:rFonts w:ascii="open_sansregular" w:hAnsi="open_sansregular"/>
          <w:color w:val="262626"/>
          <w:sz w:val="21"/>
          <w:szCs w:val="21"/>
          <w:lang w:val="en"/>
        </w:rPr>
        <w:t xml:space="preserve"> many meet the Facilitator beforehand in order that their suitability can be assessed and to learn about the course contents; aims and objectives. This forms part of the Initial Assessment. At this point the length of the course or </w:t>
      </w:r>
      <w:proofErr w:type="spellStart"/>
      <w:r>
        <w:rPr>
          <w:rFonts w:ascii="open_sansregular" w:hAnsi="open_sansregular"/>
          <w:color w:val="262626"/>
          <w:sz w:val="21"/>
          <w:szCs w:val="21"/>
          <w:lang w:val="en"/>
        </w:rPr>
        <w:t>programme</w:t>
      </w:r>
      <w:proofErr w:type="spellEnd"/>
      <w:r>
        <w:rPr>
          <w:rFonts w:ascii="open_sansregular" w:hAnsi="open_sansregular"/>
          <w:color w:val="262626"/>
          <w:sz w:val="21"/>
          <w:szCs w:val="21"/>
          <w:lang w:val="en"/>
        </w:rPr>
        <w:t xml:space="preserve"> is discussed and exit/follow-on plans considered. As such, all participants accessing services at Rochdale Connections Trust are clear about the exit process from the outset.</w:t>
      </w:r>
    </w:p>
    <w:p w:rsidR="00B717DE" w:rsidRDefault="00487182" w:rsidP="00814337">
      <w:pPr>
        <w:pStyle w:val="NormalWeb"/>
        <w:rPr>
          <w:rFonts w:ascii="open_sansregular" w:hAnsi="open_sansregular"/>
          <w:color w:val="262626"/>
          <w:sz w:val="21"/>
          <w:szCs w:val="21"/>
          <w:lang w:val="en"/>
        </w:rPr>
      </w:pPr>
      <w:r>
        <w:rPr>
          <w:rFonts w:ascii="open_sansregular" w:hAnsi="open_sansregular"/>
          <w:color w:val="262626"/>
          <w:sz w:val="21"/>
          <w:szCs w:val="21"/>
          <w:lang w:val="en"/>
        </w:rPr>
        <w:t>Initial Assessment is followed by the creation of an Individual Action Plan and SMART goals are drafted in consultation with the participant. Reviews are undertaken on a</w:t>
      </w:r>
      <w:r w:rsidR="006221B1">
        <w:rPr>
          <w:rFonts w:ascii="open_sansregular" w:hAnsi="open_sansregular"/>
          <w:color w:val="262626"/>
          <w:sz w:val="21"/>
          <w:szCs w:val="21"/>
          <w:lang w:val="en"/>
        </w:rPr>
        <w:t>verage on a</w:t>
      </w:r>
      <w:r>
        <w:rPr>
          <w:rFonts w:ascii="open_sansregular" w:hAnsi="open_sansregular"/>
          <w:color w:val="262626"/>
          <w:sz w:val="21"/>
          <w:szCs w:val="21"/>
          <w:lang w:val="en"/>
        </w:rPr>
        <w:t xml:space="preserve"> 6-weekly basis</w:t>
      </w:r>
      <w:r w:rsidR="006221B1">
        <w:rPr>
          <w:rFonts w:ascii="open_sansregular" w:hAnsi="open_sansregular"/>
          <w:color w:val="262626"/>
          <w:sz w:val="21"/>
          <w:szCs w:val="21"/>
          <w:lang w:val="en"/>
        </w:rPr>
        <w:t xml:space="preserve"> (there are varying requirements across different </w:t>
      </w:r>
      <w:proofErr w:type="spellStart"/>
      <w:r w:rsidR="006221B1">
        <w:rPr>
          <w:rFonts w:ascii="open_sansregular" w:hAnsi="open_sansregular"/>
          <w:color w:val="262626"/>
          <w:sz w:val="21"/>
          <w:szCs w:val="21"/>
          <w:lang w:val="en"/>
        </w:rPr>
        <w:t>programmes</w:t>
      </w:r>
      <w:proofErr w:type="spellEnd"/>
      <w:r w:rsidR="006221B1">
        <w:rPr>
          <w:rFonts w:ascii="open_sansregular" w:hAnsi="open_sansregular"/>
          <w:color w:val="262626"/>
          <w:sz w:val="21"/>
          <w:szCs w:val="21"/>
          <w:lang w:val="en"/>
        </w:rPr>
        <w:t xml:space="preserve"> we deliver)</w:t>
      </w:r>
      <w:r>
        <w:rPr>
          <w:rFonts w:ascii="open_sansregular" w:hAnsi="open_sansregular"/>
          <w:color w:val="262626"/>
          <w:sz w:val="21"/>
          <w:szCs w:val="21"/>
          <w:lang w:val="en"/>
        </w:rPr>
        <w:t xml:space="preserve">. As the participant moves through the </w:t>
      </w:r>
      <w:proofErr w:type="spellStart"/>
      <w:r>
        <w:rPr>
          <w:rFonts w:ascii="open_sansregular" w:hAnsi="open_sansregular"/>
          <w:color w:val="262626"/>
          <w:sz w:val="21"/>
          <w:szCs w:val="21"/>
          <w:lang w:val="en"/>
        </w:rPr>
        <w:t>programme</w:t>
      </w:r>
      <w:proofErr w:type="spellEnd"/>
      <w:r>
        <w:rPr>
          <w:rFonts w:ascii="open_sansregular" w:hAnsi="open_sansregular"/>
          <w:color w:val="262626"/>
          <w:sz w:val="21"/>
          <w:szCs w:val="21"/>
          <w:lang w:val="en"/>
        </w:rPr>
        <w:t xml:space="preserve"> exiting </w:t>
      </w:r>
      <w:r w:rsidR="006221B1">
        <w:rPr>
          <w:rFonts w:ascii="open_sansregular" w:hAnsi="open_sansregular"/>
          <w:color w:val="262626"/>
          <w:sz w:val="21"/>
          <w:szCs w:val="21"/>
          <w:lang w:val="en"/>
        </w:rPr>
        <w:t xml:space="preserve">at the end of the </w:t>
      </w:r>
      <w:proofErr w:type="spellStart"/>
      <w:r w:rsidR="006221B1">
        <w:rPr>
          <w:rFonts w:ascii="open_sansregular" w:hAnsi="open_sansregular"/>
          <w:color w:val="262626"/>
          <w:sz w:val="21"/>
          <w:szCs w:val="21"/>
          <w:lang w:val="en"/>
        </w:rPr>
        <w:t>programme</w:t>
      </w:r>
      <w:proofErr w:type="spellEnd"/>
      <w:r w:rsidR="006221B1">
        <w:rPr>
          <w:rFonts w:ascii="open_sansregular" w:hAnsi="open_sansregular"/>
          <w:color w:val="262626"/>
          <w:sz w:val="21"/>
          <w:szCs w:val="21"/>
          <w:lang w:val="en"/>
        </w:rPr>
        <w:t xml:space="preserve"> </w:t>
      </w:r>
      <w:r>
        <w:rPr>
          <w:rFonts w:ascii="open_sansregular" w:hAnsi="open_sansregular"/>
          <w:color w:val="262626"/>
          <w:sz w:val="21"/>
          <w:szCs w:val="21"/>
          <w:lang w:val="en"/>
        </w:rPr>
        <w:t xml:space="preserve">is discussed and the most appropriate guidance is provided to meet their needs or to enable further development. For example, one person may be referred onto a complementary </w:t>
      </w:r>
      <w:proofErr w:type="spellStart"/>
      <w:r>
        <w:rPr>
          <w:rFonts w:ascii="open_sansregular" w:hAnsi="open_sansregular"/>
          <w:color w:val="262626"/>
          <w:sz w:val="21"/>
          <w:szCs w:val="21"/>
          <w:lang w:val="en"/>
        </w:rPr>
        <w:t>programme</w:t>
      </w:r>
      <w:proofErr w:type="spellEnd"/>
      <w:r>
        <w:rPr>
          <w:rFonts w:ascii="open_sansregular" w:hAnsi="open_sansregular"/>
          <w:color w:val="262626"/>
          <w:sz w:val="21"/>
          <w:szCs w:val="21"/>
          <w:lang w:val="en"/>
        </w:rPr>
        <w:t xml:space="preserve"> delivered by another provider, if the </w:t>
      </w:r>
      <w:r w:rsidR="00EA29DA">
        <w:rPr>
          <w:rFonts w:ascii="open_sansregular" w:hAnsi="open_sansregular"/>
          <w:color w:val="262626"/>
          <w:sz w:val="21"/>
          <w:szCs w:val="21"/>
          <w:lang w:val="en"/>
        </w:rPr>
        <w:t>facilitator</w:t>
      </w:r>
      <w:r>
        <w:rPr>
          <w:rFonts w:ascii="open_sansregular" w:hAnsi="open_sansregular"/>
          <w:color w:val="262626"/>
          <w:sz w:val="21"/>
          <w:szCs w:val="21"/>
          <w:lang w:val="en"/>
        </w:rPr>
        <w:t xml:space="preserve">/key worker feels they have more to learn. Another may be signposted on to further education or training. </w:t>
      </w:r>
    </w:p>
    <w:p w:rsidR="00487182" w:rsidRDefault="00487182" w:rsidP="00814337">
      <w:pPr>
        <w:pStyle w:val="NormalWeb"/>
        <w:rPr>
          <w:rFonts w:ascii="open_sansregular" w:hAnsi="open_sansregular"/>
          <w:color w:val="262626"/>
          <w:sz w:val="21"/>
          <w:szCs w:val="21"/>
          <w:lang w:val="en"/>
        </w:rPr>
      </w:pPr>
      <w:r>
        <w:rPr>
          <w:rFonts w:ascii="open_sansregular" w:hAnsi="open_sansregular"/>
          <w:color w:val="262626"/>
          <w:sz w:val="21"/>
          <w:szCs w:val="21"/>
          <w:lang w:val="en"/>
        </w:rPr>
        <w:t xml:space="preserve">At the point of exit a </w:t>
      </w:r>
      <w:proofErr w:type="spellStart"/>
      <w:r>
        <w:rPr>
          <w:rFonts w:ascii="open_sansregular" w:hAnsi="open_sansregular"/>
          <w:color w:val="262626"/>
          <w:sz w:val="21"/>
          <w:szCs w:val="21"/>
          <w:lang w:val="en"/>
        </w:rPr>
        <w:t>Programme</w:t>
      </w:r>
      <w:proofErr w:type="spellEnd"/>
      <w:r>
        <w:rPr>
          <w:rFonts w:ascii="open_sansregular" w:hAnsi="open_sansregular"/>
          <w:color w:val="262626"/>
          <w:sz w:val="21"/>
          <w:szCs w:val="21"/>
          <w:lang w:val="en"/>
        </w:rPr>
        <w:t xml:space="preserve"> Exit Form is completed, which logs </w:t>
      </w:r>
      <w:r w:rsidR="00966A65">
        <w:rPr>
          <w:rFonts w:ascii="open_sansregular" w:hAnsi="open_sansregular"/>
          <w:color w:val="262626"/>
          <w:sz w:val="21"/>
          <w:szCs w:val="21"/>
          <w:lang w:val="en"/>
        </w:rPr>
        <w:t xml:space="preserve">engagement, </w:t>
      </w:r>
      <w:r>
        <w:rPr>
          <w:rFonts w:ascii="open_sansregular" w:hAnsi="open_sansregular"/>
          <w:color w:val="262626"/>
          <w:sz w:val="21"/>
          <w:szCs w:val="21"/>
          <w:lang w:val="en"/>
        </w:rPr>
        <w:t xml:space="preserve">achievement and </w:t>
      </w:r>
      <w:r w:rsidR="00966A65">
        <w:rPr>
          <w:rFonts w:ascii="open_sansregular" w:hAnsi="open_sansregular"/>
          <w:color w:val="262626"/>
          <w:sz w:val="21"/>
          <w:szCs w:val="21"/>
          <w:lang w:val="en"/>
        </w:rPr>
        <w:t>the next steps an individual will take.</w:t>
      </w:r>
      <w:r w:rsidR="006221B1">
        <w:rPr>
          <w:rFonts w:ascii="open_sansregular" w:hAnsi="open_sansregular"/>
          <w:color w:val="262626"/>
          <w:sz w:val="21"/>
          <w:szCs w:val="21"/>
          <w:lang w:val="en"/>
        </w:rPr>
        <w:t xml:space="preserve"> We obtain feedback from service-user’s at various points whilst they are working with. An end of </w:t>
      </w:r>
      <w:proofErr w:type="spellStart"/>
      <w:r w:rsidR="006221B1">
        <w:rPr>
          <w:rFonts w:ascii="open_sansregular" w:hAnsi="open_sansregular"/>
          <w:color w:val="262626"/>
          <w:sz w:val="21"/>
          <w:szCs w:val="21"/>
          <w:lang w:val="en"/>
        </w:rPr>
        <w:t>programme</w:t>
      </w:r>
      <w:proofErr w:type="spellEnd"/>
      <w:r w:rsidR="006221B1">
        <w:rPr>
          <w:rFonts w:ascii="open_sansregular" w:hAnsi="open_sansregular"/>
          <w:color w:val="262626"/>
          <w:sz w:val="21"/>
          <w:szCs w:val="21"/>
          <w:lang w:val="en"/>
        </w:rPr>
        <w:t xml:space="preserve"> feedback form is also completed, allowing the service-user to </w:t>
      </w:r>
      <w:proofErr w:type="spellStart"/>
      <w:r w:rsidR="006221B1">
        <w:rPr>
          <w:rFonts w:ascii="open_sansregular" w:hAnsi="open_sansregular"/>
          <w:color w:val="262626"/>
          <w:sz w:val="21"/>
          <w:szCs w:val="21"/>
          <w:lang w:val="en"/>
        </w:rPr>
        <w:t>summarise</w:t>
      </w:r>
      <w:proofErr w:type="spellEnd"/>
      <w:r w:rsidR="006221B1">
        <w:rPr>
          <w:rFonts w:ascii="open_sansregular" w:hAnsi="open_sansregular"/>
          <w:color w:val="262626"/>
          <w:sz w:val="21"/>
          <w:szCs w:val="21"/>
          <w:lang w:val="en"/>
        </w:rPr>
        <w:t xml:space="preserve"> their experience and enjoyment of the </w:t>
      </w:r>
      <w:proofErr w:type="spellStart"/>
      <w:r w:rsidR="006221B1">
        <w:rPr>
          <w:rFonts w:ascii="open_sansregular" w:hAnsi="open_sansregular"/>
          <w:color w:val="262626"/>
          <w:sz w:val="21"/>
          <w:szCs w:val="21"/>
          <w:lang w:val="en"/>
        </w:rPr>
        <w:t>programme</w:t>
      </w:r>
      <w:proofErr w:type="spellEnd"/>
      <w:r w:rsidR="006221B1">
        <w:rPr>
          <w:rFonts w:ascii="open_sansregular" w:hAnsi="open_sansregular"/>
          <w:color w:val="262626"/>
          <w:sz w:val="21"/>
          <w:szCs w:val="21"/>
          <w:lang w:val="en"/>
        </w:rPr>
        <w:t>; how useful they feel it has been and if they have any suggestions that they feel would help to improve the provision.</w:t>
      </w:r>
    </w:p>
    <w:p w:rsidR="00CA04A1" w:rsidRPr="00CA04A1" w:rsidRDefault="00CA04A1" w:rsidP="00CA04A1">
      <w:pPr>
        <w:spacing w:before="100" w:beforeAutospacing="1" w:after="100" w:afterAutospacing="1"/>
        <w:outlineLvl w:val="2"/>
        <w:rPr>
          <w:rFonts w:cs="Arial"/>
          <w:b/>
          <w:bCs/>
          <w:vanish/>
          <w:sz w:val="27"/>
          <w:szCs w:val="27"/>
          <w:lang w:val="en" w:eastAsia="en-GB"/>
        </w:rPr>
      </w:pPr>
      <w:r w:rsidRPr="00CA04A1">
        <w:rPr>
          <w:rFonts w:cs="Arial"/>
          <w:b/>
          <w:bCs/>
          <w:vanish/>
          <w:sz w:val="27"/>
          <w:szCs w:val="27"/>
          <w:lang w:val="en" w:eastAsia="en-GB"/>
        </w:rPr>
        <w:t>1. Continuing Service Requirements</w:t>
      </w:r>
    </w:p>
    <w:p w:rsidR="00CA04A1" w:rsidRPr="00CA04A1" w:rsidRDefault="00CA04A1" w:rsidP="00CA04A1">
      <w:pPr>
        <w:spacing w:before="100" w:beforeAutospacing="1" w:after="100" w:afterAutospacing="1"/>
        <w:rPr>
          <w:rFonts w:cs="Arial"/>
          <w:vanish/>
          <w:lang w:val="en" w:eastAsia="en-GB"/>
        </w:rPr>
      </w:pPr>
      <w:r w:rsidRPr="00CA04A1">
        <w:rPr>
          <w:rFonts w:cs="Arial"/>
          <w:vanish/>
          <w:lang w:val="en" w:eastAsia="en-GB"/>
        </w:rPr>
        <w:t>An exit strategy should set forth the Organisation’s service requirements for the period during which the parties are transitioning out of the relationship. These requirements may include:</w:t>
      </w:r>
    </w:p>
    <w:p w:rsidR="00CA04A1" w:rsidRPr="00CA04A1" w:rsidRDefault="00CA04A1" w:rsidP="00CA04A1">
      <w:pPr>
        <w:numPr>
          <w:ilvl w:val="0"/>
          <w:numId w:val="13"/>
        </w:numPr>
        <w:spacing w:before="100" w:beforeAutospacing="1" w:after="100" w:afterAutospacing="1"/>
        <w:rPr>
          <w:rFonts w:cs="Arial"/>
          <w:vanish/>
          <w:lang w:val="en" w:eastAsia="en-GB"/>
        </w:rPr>
      </w:pPr>
      <w:r w:rsidRPr="00CA04A1">
        <w:rPr>
          <w:rFonts w:cs="Arial"/>
          <w:vanish/>
          <w:lang w:val="en" w:eastAsia="en-GB"/>
        </w:rPr>
        <w:t>An obligation by the supplier to continue performing the services at the same level of quality for the transition period and to continue to comply with all the obligations in the contract.</w:t>
      </w:r>
    </w:p>
    <w:p w:rsidR="00CA04A1" w:rsidRPr="00CA04A1" w:rsidRDefault="00CA04A1" w:rsidP="00CA04A1">
      <w:pPr>
        <w:numPr>
          <w:ilvl w:val="0"/>
          <w:numId w:val="13"/>
        </w:numPr>
        <w:spacing w:before="100" w:beforeAutospacing="1" w:after="100" w:afterAutospacing="1"/>
        <w:rPr>
          <w:rFonts w:cs="Arial"/>
          <w:vanish/>
          <w:lang w:val="en" w:eastAsia="en-GB"/>
        </w:rPr>
      </w:pPr>
      <w:r w:rsidRPr="00CA04A1">
        <w:rPr>
          <w:rFonts w:cs="Arial"/>
          <w:vanish/>
          <w:lang w:val="en" w:eastAsia="en-GB"/>
        </w:rPr>
        <w:t>Requirements for the provision of parallel services for a certain period, with the right to extend the term as necessary to resolve issues before the final cutover.</w:t>
      </w:r>
    </w:p>
    <w:p w:rsidR="00CA04A1" w:rsidRPr="00CA04A1" w:rsidRDefault="00CA04A1" w:rsidP="00CA04A1">
      <w:pPr>
        <w:numPr>
          <w:ilvl w:val="0"/>
          <w:numId w:val="13"/>
        </w:numPr>
        <w:spacing w:before="100" w:beforeAutospacing="1" w:after="100" w:afterAutospacing="1"/>
        <w:rPr>
          <w:rFonts w:cs="Arial"/>
          <w:vanish/>
          <w:lang w:val="en" w:eastAsia="en-GB"/>
        </w:rPr>
      </w:pPr>
      <w:r w:rsidRPr="00CA04A1">
        <w:rPr>
          <w:rFonts w:cs="Arial"/>
          <w:vanish/>
          <w:lang w:val="en" w:eastAsia="en-GB"/>
        </w:rPr>
        <w:t>An obligation by the supplier to keep the same supplier team performing services during the transition period.</w:t>
      </w:r>
    </w:p>
    <w:p w:rsidR="00CA04A1" w:rsidRPr="00CA04A1" w:rsidRDefault="00CA04A1" w:rsidP="00CA04A1">
      <w:pPr>
        <w:numPr>
          <w:ilvl w:val="0"/>
          <w:numId w:val="13"/>
        </w:numPr>
        <w:spacing w:before="100" w:beforeAutospacing="1" w:after="100" w:afterAutospacing="1"/>
        <w:rPr>
          <w:rFonts w:cs="Arial"/>
          <w:vanish/>
          <w:lang w:val="en" w:eastAsia="en-GB"/>
        </w:rPr>
      </w:pPr>
      <w:r w:rsidRPr="00CA04A1">
        <w:rPr>
          <w:rFonts w:cs="Arial"/>
          <w:vanish/>
          <w:lang w:val="en" w:eastAsia="en-GB"/>
        </w:rPr>
        <w:t>Confidentiality on any communications regarding the termination of the relationship.</w:t>
      </w:r>
    </w:p>
    <w:p w:rsidR="00CA04A1" w:rsidRPr="00CA04A1" w:rsidRDefault="00CA04A1" w:rsidP="00CA04A1">
      <w:pPr>
        <w:spacing w:before="100" w:beforeAutospacing="1" w:after="100" w:afterAutospacing="1"/>
        <w:outlineLvl w:val="2"/>
        <w:rPr>
          <w:rFonts w:cs="Arial"/>
          <w:b/>
          <w:bCs/>
          <w:vanish/>
          <w:sz w:val="27"/>
          <w:szCs w:val="27"/>
          <w:lang w:val="en" w:eastAsia="en-GB"/>
        </w:rPr>
      </w:pPr>
      <w:r w:rsidRPr="00CA04A1">
        <w:rPr>
          <w:rFonts w:cs="Arial"/>
          <w:b/>
          <w:bCs/>
          <w:vanish/>
          <w:sz w:val="27"/>
          <w:szCs w:val="27"/>
          <w:lang w:val="en" w:eastAsia="en-GB"/>
        </w:rPr>
        <w:t>1. Continuing Service Requirements</w:t>
      </w:r>
    </w:p>
    <w:p w:rsidR="00CA04A1" w:rsidRPr="00CA04A1" w:rsidRDefault="00CA04A1" w:rsidP="00CA04A1">
      <w:pPr>
        <w:spacing w:before="100" w:beforeAutospacing="1" w:after="100" w:afterAutospacing="1"/>
        <w:rPr>
          <w:rFonts w:cs="Arial"/>
          <w:vanish/>
          <w:lang w:val="en" w:eastAsia="en-GB"/>
        </w:rPr>
      </w:pPr>
      <w:r w:rsidRPr="00CA04A1">
        <w:rPr>
          <w:rFonts w:cs="Arial"/>
          <w:vanish/>
          <w:lang w:val="en" w:eastAsia="en-GB"/>
        </w:rPr>
        <w:t>An exit strategy should set forth the Organisation’s service requirements for the period during which the parties are transitioning out of the relationship. These requirements may include:</w:t>
      </w:r>
    </w:p>
    <w:p w:rsidR="00CA04A1" w:rsidRPr="00CA04A1" w:rsidRDefault="00CA04A1" w:rsidP="00CA04A1">
      <w:pPr>
        <w:numPr>
          <w:ilvl w:val="0"/>
          <w:numId w:val="11"/>
        </w:numPr>
        <w:spacing w:before="100" w:beforeAutospacing="1" w:after="100" w:afterAutospacing="1"/>
        <w:rPr>
          <w:rFonts w:cs="Arial"/>
          <w:vanish/>
          <w:lang w:val="en" w:eastAsia="en-GB"/>
        </w:rPr>
      </w:pPr>
      <w:r w:rsidRPr="00CA04A1">
        <w:rPr>
          <w:rFonts w:cs="Arial"/>
          <w:vanish/>
          <w:lang w:val="en" w:eastAsia="en-GB"/>
        </w:rPr>
        <w:t>An obligation by the supplier to continue performing the services at the same level of quality for the transition period and to continue to comply with all the obligations in the contract.</w:t>
      </w:r>
    </w:p>
    <w:p w:rsidR="00CA04A1" w:rsidRPr="00CA04A1" w:rsidRDefault="00CA04A1" w:rsidP="00CA04A1">
      <w:pPr>
        <w:numPr>
          <w:ilvl w:val="0"/>
          <w:numId w:val="11"/>
        </w:numPr>
        <w:spacing w:before="100" w:beforeAutospacing="1" w:after="100" w:afterAutospacing="1"/>
        <w:rPr>
          <w:rFonts w:cs="Arial"/>
          <w:vanish/>
          <w:lang w:val="en" w:eastAsia="en-GB"/>
        </w:rPr>
      </w:pPr>
      <w:r w:rsidRPr="00CA04A1">
        <w:rPr>
          <w:rFonts w:cs="Arial"/>
          <w:vanish/>
          <w:lang w:val="en" w:eastAsia="en-GB"/>
        </w:rPr>
        <w:t>Requirements for the provision of parallel services for a certain period, with the right to extend the term as necessary to resolve issues before the final cutover.</w:t>
      </w:r>
    </w:p>
    <w:p w:rsidR="00CA04A1" w:rsidRPr="00CA04A1" w:rsidRDefault="00CA04A1" w:rsidP="00CA04A1">
      <w:pPr>
        <w:numPr>
          <w:ilvl w:val="0"/>
          <w:numId w:val="11"/>
        </w:numPr>
        <w:spacing w:before="100" w:beforeAutospacing="1" w:after="100" w:afterAutospacing="1"/>
        <w:rPr>
          <w:rFonts w:cs="Arial"/>
          <w:vanish/>
          <w:lang w:val="en" w:eastAsia="en-GB"/>
        </w:rPr>
      </w:pPr>
      <w:r w:rsidRPr="00CA04A1">
        <w:rPr>
          <w:rFonts w:cs="Arial"/>
          <w:vanish/>
          <w:lang w:val="en" w:eastAsia="en-GB"/>
        </w:rPr>
        <w:t>An obligation by the supplier to keep the same supplier team performing services during the transition period.</w:t>
      </w:r>
    </w:p>
    <w:p w:rsidR="00CA04A1" w:rsidRPr="00CA04A1" w:rsidRDefault="00CA04A1" w:rsidP="00CA04A1">
      <w:pPr>
        <w:numPr>
          <w:ilvl w:val="0"/>
          <w:numId w:val="11"/>
        </w:numPr>
        <w:spacing w:before="100" w:beforeAutospacing="1" w:after="100" w:afterAutospacing="1"/>
        <w:rPr>
          <w:rFonts w:cs="Arial"/>
          <w:vanish/>
          <w:lang w:val="en" w:eastAsia="en-GB"/>
        </w:rPr>
      </w:pPr>
      <w:r w:rsidRPr="00CA04A1">
        <w:rPr>
          <w:rFonts w:cs="Arial"/>
          <w:vanish/>
          <w:lang w:val="en" w:eastAsia="en-GB"/>
        </w:rPr>
        <w:t>Confidentiality on any communications regarding the termination of the relationship.</w:t>
      </w:r>
    </w:p>
    <w:p w:rsidR="00CA04A1" w:rsidRDefault="00CA04A1" w:rsidP="00814337">
      <w:pPr>
        <w:pStyle w:val="NormalWeb"/>
        <w:rPr>
          <w:rFonts w:ascii="open_sansregular" w:hAnsi="open_sansregular"/>
          <w:color w:val="262626"/>
          <w:sz w:val="21"/>
          <w:szCs w:val="21"/>
          <w:lang w:val="en"/>
        </w:rPr>
      </w:pPr>
    </w:p>
    <w:p w:rsidR="00CA04A1" w:rsidRPr="00CA04A1" w:rsidRDefault="00CA04A1" w:rsidP="00CA04A1">
      <w:pPr>
        <w:pStyle w:val="Heading3"/>
        <w:rPr>
          <w:rFonts w:ascii="Arial" w:eastAsia="Times New Roman" w:hAnsi="Arial" w:cs="Arial"/>
          <w:b/>
          <w:bCs/>
          <w:vanish/>
          <w:color w:val="auto"/>
          <w:sz w:val="27"/>
          <w:szCs w:val="27"/>
          <w:lang w:val="en" w:eastAsia="en-GB"/>
        </w:rPr>
      </w:pPr>
      <w:r>
        <w:rPr>
          <w:rFonts w:ascii="open_sansregular" w:hAnsi="open_sansregular"/>
          <w:color w:val="262626"/>
          <w:sz w:val="21"/>
          <w:szCs w:val="21"/>
          <w:lang w:val="en"/>
        </w:rPr>
        <w:t xml:space="preserve"> </w:t>
      </w:r>
      <w:r w:rsidRPr="00CA04A1">
        <w:rPr>
          <w:rFonts w:ascii="Arial" w:eastAsia="Times New Roman" w:hAnsi="Arial" w:cs="Arial"/>
          <w:b/>
          <w:bCs/>
          <w:vanish/>
          <w:color w:val="auto"/>
          <w:sz w:val="27"/>
          <w:szCs w:val="27"/>
          <w:lang w:val="en" w:eastAsia="en-GB"/>
        </w:rPr>
        <w:t>1. Continuing Service Requirements</w:t>
      </w:r>
    </w:p>
    <w:p w:rsidR="00CA04A1" w:rsidRPr="00CA04A1" w:rsidRDefault="00CA04A1" w:rsidP="00CA04A1">
      <w:pPr>
        <w:spacing w:before="100" w:beforeAutospacing="1" w:after="100" w:afterAutospacing="1"/>
        <w:rPr>
          <w:rFonts w:cs="Arial"/>
          <w:vanish/>
          <w:lang w:val="en" w:eastAsia="en-GB"/>
        </w:rPr>
      </w:pPr>
      <w:r w:rsidRPr="00CA04A1">
        <w:rPr>
          <w:rFonts w:cs="Arial"/>
          <w:vanish/>
          <w:lang w:val="en" w:eastAsia="en-GB"/>
        </w:rPr>
        <w:t>An exit strategy should set forth the Organisation’s service requirements for the period during which the parties are transitioning out of the relationship. These requirements may include:</w:t>
      </w:r>
    </w:p>
    <w:p w:rsidR="00CA04A1" w:rsidRPr="00CA04A1" w:rsidRDefault="00CA04A1" w:rsidP="00CA04A1">
      <w:pPr>
        <w:numPr>
          <w:ilvl w:val="0"/>
          <w:numId w:val="14"/>
        </w:numPr>
        <w:spacing w:before="100" w:beforeAutospacing="1" w:after="100" w:afterAutospacing="1"/>
        <w:rPr>
          <w:rFonts w:cs="Arial"/>
          <w:vanish/>
          <w:lang w:val="en" w:eastAsia="en-GB"/>
        </w:rPr>
      </w:pPr>
      <w:r w:rsidRPr="00CA04A1">
        <w:rPr>
          <w:rFonts w:cs="Arial"/>
          <w:vanish/>
          <w:lang w:val="en" w:eastAsia="en-GB"/>
        </w:rPr>
        <w:t>An obligation by the supplier to continue performing the services at the same level of quality for the transition period and to continue to comply with all the obligations in the contract.</w:t>
      </w:r>
    </w:p>
    <w:p w:rsidR="00CA04A1" w:rsidRPr="00CA04A1" w:rsidRDefault="00CA04A1" w:rsidP="00CA04A1">
      <w:pPr>
        <w:numPr>
          <w:ilvl w:val="0"/>
          <w:numId w:val="14"/>
        </w:numPr>
        <w:spacing w:before="100" w:beforeAutospacing="1" w:after="100" w:afterAutospacing="1"/>
        <w:rPr>
          <w:rFonts w:cs="Arial"/>
          <w:vanish/>
          <w:lang w:val="en" w:eastAsia="en-GB"/>
        </w:rPr>
      </w:pPr>
      <w:r w:rsidRPr="00CA04A1">
        <w:rPr>
          <w:rFonts w:cs="Arial"/>
          <w:vanish/>
          <w:lang w:val="en" w:eastAsia="en-GB"/>
        </w:rPr>
        <w:t>Requirements for the provision of parallel services for a certain period, with the right to extend the term as necessary to resolve issues before the final cutover.</w:t>
      </w:r>
    </w:p>
    <w:p w:rsidR="00CA04A1" w:rsidRPr="00CA04A1" w:rsidRDefault="00CA04A1" w:rsidP="00CA04A1">
      <w:pPr>
        <w:numPr>
          <w:ilvl w:val="0"/>
          <w:numId w:val="14"/>
        </w:numPr>
        <w:spacing w:before="100" w:beforeAutospacing="1" w:after="100" w:afterAutospacing="1"/>
        <w:rPr>
          <w:rFonts w:cs="Arial"/>
          <w:vanish/>
          <w:lang w:val="en" w:eastAsia="en-GB"/>
        </w:rPr>
      </w:pPr>
      <w:r w:rsidRPr="00CA04A1">
        <w:rPr>
          <w:rFonts w:cs="Arial"/>
          <w:vanish/>
          <w:lang w:val="en" w:eastAsia="en-GB"/>
        </w:rPr>
        <w:t>An obligation by the supplier to keep the same supplier team performing services during the transition period.</w:t>
      </w:r>
    </w:p>
    <w:p w:rsidR="00CA04A1" w:rsidRPr="00CA04A1" w:rsidRDefault="00CA04A1" w:rsidP="00CA04A1">
      <w:pPr>
        <w:numPr>
          <w:ilvl w:val="0"/>
          <w:numId w:val="14"/>
        </w:numPr>
        <w:spacing w:before="100" w:beforeAutospacing="1" w:after="100" w:afterAutospacing="1"/>
        <w:rPr>
          <w:rFonts w:cs="Arial"/>
          <w:vanish/>
          <w:lang w:val="en" w:eastAsia="en-GB"/>
        </w:rPr>
      </w:pPr>
      <w:r w:rsidRPr="00CA04A1">
        <w:rPr>
          <w:rFonts w:cs="Arial"/>
          <w:vanish/>
          <w:lang w:val="en" w:eastAsia="en-GB"/>
        </w:rPr>
        <w:t>Confidentiality on any communications regarding the termination of the relationship.</w:t>
      </w:r>
    </w:p>
    <w:p w:rsidR="00764D42" w:rsidRPr="00966A65" w:rsidRDefault="00764D42" w:rsidP="00966A65">
      <w:pPr>
        <w:widowControl w:val="0"/>
        <w:numPr>
          <w:ilvl w:val="0"/>
          <w:numId w:val="14"/>
        </w:numPr>
        <w:autoSpaceDE w:val="0"/>
        <w:autoSpaceDN w:val="0"/>
        <w:adjustRightInd w:val="0"/>
        <w:spacing w:before="100" w:beforeAutospacing="1" w:after="160" w:afterAutospacing="1" w:line="259" w:lineRule="auto"/>
        <w:contextualSpacing/>
        <w:jc w:val="both"/>
        <w:rPr>
          <w:rFonts w:asciiTheme="minorHAnsi" w:hAnsiTheme="minorHAnsi" w:cstheme="minorHAnsi"/>
          <w:sz w:val="22"/>
          <w:szCs w:val="22"/>
          <w:lang w:val="en-GB" w:eastAsia="en-GB"/>
        </w:rPr>
      </w:pPr>
    </w:p>
    <w:p w:rsidR="00CA04A1" w:rsidRPr="00CA04A1" w:rsidRDefault="004846BD" w:rsidP="00CA04A1">
      <w:pPr>
        <w:pStyle w:val="Heading3"/>
        <w:rPr>
          <w:rFonts w:ascii="Arial" w:eastAsia="Times New Roman" w:hAnsi="Arial" w:cs="Arial"/>
          <w:b/>
          <w:bCs/>
          <w:vanish/>
          <w:color w:val="auto"/>
          <w:sz w:val="27"/>
          <w:szCs w:val="27"/>
          <w:lang w:val="en" w:eastAsia="en-GB"/>
        </w:rPr>
      </w:pPr>
      <w:r w:rsidRPr="004846BD">
        <w:rPr>
          <w:rFonts w:asciiTheme="minorHAnsi" w:hAnsiTheme="minorHAnsi" w:cstheme="minorHAnsi"/>
          <w:b/>
          <w:sz w:val="22"/>
          <w:szCs w:val="22"/>
        </w:rPr>
        <w:t>REVIEW SCH</w:t>
      </w:r>
      <w:r w:rsidR="00CA04A1" w:rsidRPr="00CA04A1">
        <w:rPr>
          <w:rFonts w:ascii="Arial" w:eastAsia="Times New Roman" w:hAnsi="Arial" w:cs="Arial"/>
          <w:b/>
          <w:bCs/>
          <w:vanish/>
          <w:color w:val="auto"/>
          <w:sz w:val="27"/>
          <w:szCs w:val="27"/>
          <w:lang w:val="en" w:eastAsia="en-GB"/>
        </w:rPr>
        <w:t>1. Continuing Service Requirements</w:t>
      </w:r>
    </w:p>
    <w:p w:rsidR="00CA04A1" w:rsidRPr="00CA04A1" w:rsidRDefault="00CA04A1" w:rsidP="00CA04A1">
      <w:pPr>
        <w:spacing w:before="100" w:beforeAutospacing="1" w:after="100" w:afterAutospacing="1"/>
        <w:rPr>
          <w:rFonts w:cs="Arial"/>
          <w:vanish/>
          <w:lang w:val="en" w:eastAsia="en-GB"/>
        </w:rPr>
      </w:pPr>
      <w:r w:rsidRPr="00CA04A1">
        <w:rPr>
          <w:rFonts w:cs="Arial"/>
          <w:vanish/>
          <w:lang w:val="en" w:eastAsia="en-GB"/>
        </w:rPr>
        <w:t>An exit strategy should set forth the Organisation’s service requirements for the period during which the parties are transitioning out of the relationship. These requirements may include:</w:t>
      </w:r>
    </w:p>
    <w:p w:rsidR="00CA04A1" w:rsidRPr="00CA04A1" w:rsidRDefault="00CA04A1" w:rsidP="00CA04A1">
      <w:pPr>
        <w:numPr>
          <w:ilvl w:val="0"/>
          <w:numId w:val="12"/>
        </w:numPr>
        <w:spacing w:before="100" w:beforeAutospacing="1" w:after="100" w:afterAutospacing="1"/>
        <w:rPr>
          <w:rFonts w:cs="Arial"/>
          <w:vanish/>
          <w:lang w:val="en" w:eastAsia="en-GB"/>
        </w:rPr>
      </w:pPr>
      <w:r w:rsidRPr="00CA04A1">
        <w:rPr>
          <w:rFonts w:cs="Arial"/>
          <w:vanish/>
          <w:lang w:val="en" w:eastAsia="en-GB"/>
        </w:rPr>
        <w:t>An obligation by the supplier to continue performing the services at the same level of quality for the transition period and to continue to comply with all the obligations in the contract.</w:t>
      </w:r>
    </w:p>
    <w:p w:rsidR="00CA04A1" w:rsidRPr="00CA04A1" w:rsidRDefault="00CA04A1" w:rsidP="00CA04A1">
      <w:pPr>
        <w:numPr>
          <w:ilvl w:val="0"/>
          <w:numId w:val="12"/>
        </w:numPr>
        <w:spacing w:before="100" w:beforeAutospacing="1" w:after="100" w:afterAutospacing="1"/>
        <w:rPr>
          <w:rFonts w:cs="Arial"/>
          <w:vanish/>
          <w:lang w:val="en" w:eastAsia="en-GB"/>
        </w:rPr>
      </w:pPr>
      <w:r w:rsidRPr="00CA04A1">
        <w:rPr>
          <w:rFonts w:cs="Arial"/>
          <w:vanish/>
          <w:lang w:val="en" w:eastAsia="en-GB"/>
        </w:rPr>
        <w:t>Requirements for the provision of parallel services for a certain period, with the right to extend the term as necessary to resolve issues before the final cutover.</w:t>
      </w:r>
    </w:p>
    <w:p w:rsidR="00CA04A1" w:rsidRPr="00CA04A1" w:rsidRDefault="00CA04A1" w:rsidP="00CA04A1">
      <w:pPr>
        <w:numPr>
          <w:ilvl w:val="0"/>
          <w:numId w:val="12"/>
        </w:numPr>
        <w:spacing w:before="100" w:beforeAutospacing="1" w:after="100" w:afterAutospacing="1"/>
        <w:rPr>
          <w:rFonts w:cs="Arial"/>
          <w:vanish/>
          <w:lang w:val="en" w:eastAsia="en-GB"/>
        </w:rPr>
      </w:pPr>
      <w:r w:rsidRPr="00CA04A1">
        <w:rPr>
          <w:rFonts w:cs="Arial"/>
          <w:vanish/>
          <w:lang w:val="en" w:eastAsia="en-GB"/>
        </w:rPr>
        <w:t>An obligation by the supplier to keep the same supplier team performing services during the transition period.</w:t>
      </w:r>
    </w:p>
    <w:p w:rsidR="00CA04A1" w:rsidRPr="00CA04A1" w:rsidRDefault="00CA04A1" w:rsidP="00CA04A1">
      <w:pPr>
        <w:numPr>
          <w:ilvl w:val="0"/>
          <w:numId w:val="12"/>
        </w:numPr>
        <w:spacing w:before="100" w:beforeAutospacing="1" w:after="100" w:afterAutospacing="1"/>
        <w:rPr>
          <w:rFonts w:cs="Arial"/>
          <w:vanish/>
          <w:lang w:val="en" w:eastAsia="en-GB"/>
        </w:rPr>
      </w:pPr>
      <w:r w:rsidRPr="00CA04A1">
        <w:rPr>
          <w:rFonts w:cs="Arial"/>
          <w:vanish/>
          <w:lang w:val="en" w:eastAsia="en-GB"/>
        </w:rPr>
        <w:t>Confidentiality on any communications regarding the termination of the relationship.</w:t>
      </w:r>
    </w:p>
    <w:p w:rsidR="004846BD" w:rsidRPr="004846BD" w:rsidRDefault="004846BD" w:rsidP="004846BD">
      <w:pPr>
        <w:widowControl w:val="0"/>
        <w:autoSpaceDE w:val="0"/>
        <w:autoSpaceDN w:val="0"/>
        <w:adjustRightInd w:val="0"/>
        <w:spacing w:after="160" w:line="259" w:lineRule="auto"/>
        <w:contextualSpacing/>
        <w:jc w:val="both"/>
        <w:rPr>
          <w:rFonts w:asciiTheme="minorHAnsi" w:hAnsiTheme="minorHAnsi" w:cstheme="minorHAnsi"/>
          <w:b/>
          <w:bCs/>
          <w:sz w:val="22"/>
          <w:szCs w:val="22"/>
          <w:lang w:val="en-GB"/>
        </w:rPr>
      </w:pPr>
      <w:r w:rsidRPr="004846BD">
        <w:rPr>
          <w:rFonts w:asciiTheme="minorHAnsi" w:hAnsiTheme="minorHAnsi" w:cstheme="minorHAnsi"/>
          <w:b/>
          <w:sz w:val="22"/>
          <w:szCs w:val="22"/>
        </w:rPr>
        <w:t>EDULE:</w:t>
      </w:r>
    </w:p>
    <w:p w:rsidR="004846BD" w:rsidRPr="004846BD" w:rsidRDefault="004846BD" w:rsidP="004846BD">
      <w:pPr>
        <w:widowControl w:val="0"/>
        <w:autoSpaceDE w:val="0"/>
        <w:autoSpaceDN w:val="0"/>
        <w:adjustRightInd w:val="0"/>
        <w:jc w:val="both"/>
        <w:rPr>
          <w:rFonts w:asciiTheme="minorHAnsi" w:hAnsiTheme="minorHAnsi" w:cstheme="minorHAnsi"/>
          <w:b/>
          <w:sz w:val="22"/>
          <w:szCs w:val="22"/>
        </w:rPr>
      </w:pPr>
    </w:p>
    <w:p w:rsidR="004846BD" w:rsidRPr="004846BD" w:rsidRDefault="004846BD" w:rsidP="004846BD">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sz w:val="22"/>
          <w:szCs w:val="22"/>
        </w:rPr>
        <w:t>The</w:t>
      </w:r>
      <w:r w:rsidR="00DE0DDD">
        <w:rPr>
          <w:rFonts w:asciiTheme="minorHAnsi" w:hAnsiTheme="minorHAnsi" w:cstheme="minorHAnsi"/>
          <w:sz w:val="22"/>
          <w:szCs w:val="22"/>
        </w:rPr>
        <w:t xml:space="preserve"> </w:t>
      </w:r>
      <w:r w:rsidR="00673DB5">
        <w:rPr>
          <w:rFonts w:asciiTheme="minorHAnsi" w:hAnsiTheme="minorHAnsi" w:cstheme="minorHAnsi"/>
          <w:sz w:val="22"/>
          <w:szCs w:val="22"/>
        </w:rPr>
        <w:t xml:space="preserve">Exit </w:t>
      </w:r>
      <w:r w:rsidRPr="004846BD">
        <w:rPr>
          <w:rFonts w:asciiTheme="minorHAnsi" w:hAnsiTheme="minorHAnsi" w:cstheme="minorHAnsi"/>
          <w:sz w:val="22"/>
          <w:szCs w:val="22"/>
        </w:rPr>
        <w:t>Policy</w:t>
      </w:r>
      <w:r w:rsidR="00673DB5">
        <w:rPr>
          <w:rFonts w:asciiTheme="minorHAnsi" w:hAnsiTheme="minorHAnsi" w:cstheme="minorHAnsi"/>
          <w:sz w:val="22"/>
          <w:szCs w:val="22"/>
        </w:rPr>
        <w:t xml:space="preserve"> and Procedure</w:t>
      </w:r>
      <w:r w:rsidRPr="004846BD">
        <w:rPr>
          <w:rFonts w:asciiTheme="minorHAnsi" w:hAnsiTheme="minorHAnsi" w:cstheme="minorHAnsi"/>
          <w:sz w:val="22"/>
          <w:szCs w:val="22"/>
        </w:rPr>
        <w:t xml:space="preserve"> is formally reviewed on an annual basis.</w:t>
      </w:r>
    </w:p>
    <w:p w:rsidR="004846BD" w:rsidRPr="004846BD" w:rsidRDefault="004846BD" w:rsidP="004846BD">
      <w:pPr>
        <w:widowControl w:val="0"/>
        <w:autoSpaceDE w:val="0"/>
        <w:autoSpaceDN w:val="0"/>
        <w:adjustRightInd w:val="0"/>
        <w:jc w:val="both"/>
        <w:rPr>
          <w:rFonts w:asciiTheme="minorHAnsi" w:hAnsiTheme="minorHAnsi" w:cstheme="minorHAnsi"/>
          <w:sz w:val="22"/>
          <w:szCs w:val="22"/>
        </w:rPr>
      </w:pPr>
    </w:p>
    <w:p w:rsidR="004846BD" w:rsidRPr="004846BD" w:rsidRDefault="004846BD" w:rsidP="004846BD">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b/>
          <w:sz w:val="22"/>
          <w:szCs w:val="22"/>
        </w:rPr>
        <w:t xml:space="preserve">Date of last review: </w:t>
      </w:r>
      <w:r w:rsidR="00241C72">
        <w:rPr>
          <w:rFonts w:asciiTheme="minorHAnsi" w:hAnsiTheme="minorHAnsi" w:cstheme="minorHAnsi"/>
          <w:sz w:val="22"/>
          <w:szCs w:val="22"/>
        </w:rPr>
        <w:t>November 2021</w:t>
      </w:r>
    </w:p>
    <w:p w:rsidR="004846BD" w:rsidRPr="004846BD" w:rsidRDefault="004846BD" w:rsidP="004846BD">
      <w:pPr>
        <w:widowControl w:val="0"/>
        <w:autoSpaceDE w:val="0"/>
        <w:autoSpaceDN w:val="0"/>
        <w:adjustRightInd w:val="0"/>
        <w:jc w:val="both"/>
        <w:rPr>
          <w:rFonts w:asciiTheme="minorHAnsi" w:hAnsiTheme="minorHAnsi" w:cstheme="minorHAnsi"/>
          <w:b/>
          <w:sz w:val="22"/>
          <w:szCs w:val="22"/>
        </w:rPr>
      </w:pPr>
    </w:p>
    <w:p w:rsidR="004846BD" w:rsidRPr="004846BD" w:rsidRDefault="004846BD" w:rsidP="004846BD">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b/>
          <w:sz w:val="22"/>
          <w:szCs w:val="22"/>
        </w:rPr>
        <w:t xml:space="preserve">Reviewed by: </w:t>
      </w:r>
      <w:r w:rsidR="00241C72">
        <w:rPr>
          <w:rFonts w:asciiTheme="minorHAnsi" w:hAnsiTheme="minorHAnsi" w:cstheme="minorHAnsi"/>
          <w:sz w:val="22"/>
          <w:szCs w:val="22"/>
        </w:rPr>
        <w:t>Lizl Donnelly</w:t>
      </w:r>
    </w:p>
    <w:p w:rsidR="004846BD" w:rsidRPr="004846BD" w:rsidRDefault="004846BD" w:rsidP="004846BD">
      <w:pPr>
        <w:widowControl w:val="0"/>
        <w:autoSpaceDE w:val="0"/>
        <w:autoSpaceDN w:val="0"/>
        <w:adjustRightInd w:val="0"/>
        <w:jc w:val="both"/>
        <w:rPr>
          <w:rFonts w:asciiTheme="minorHAnsi" w:hAnsiTheme="minorHAnsi" w:cstheme="minorHAnsi"/>
          <w:b/>
          <w:bCs/>
          <w:sz w:val="22"/>
          <w:szCs w:val="22"/>
          <w:lang w:val="en-GB"/>
        </w:rPr>
      </w:pPr>
      <w:r w:rsidRPr="004846BD">
        <w:rPr>
          <w:rFonts w:asciiTheme="minorHAnsi" w:hAnsiTheme="minorHAnsi" w:cstheme="minorHAnsi"/>
          <w:b/>
          <w:sz w:val="22"/>
          <w:szCs w:val="22"/>
        </w:rPr>
        <w:t xml:space="preserve">        </w:t>
      </w:r>
    </w:p>
    <w:p w:rsidR="004846BD" w:rsidRPr="004846BD" w:rsidRDefault="004846BD" w:rsidP="004846BD">
      <w:pPr>
        <w:widowControl w:val="0"/>
        <w:autoSpaceDE w:val="0"/>
        <w:autoSpaceDN w:val="0"/>
        <w:adjustRightInd w:val="0"/>
        <w:jc w:val="both"/>
        <w:rPr>
          <w:rFonts w:asciiTheme="minorHAnsi" w:hAnsiTheme="minorHAnsi" w:cstheme="minorHAnsi"/>
          <w:b/>
          <w:sz w:val="22"/>
          <w:szCs w:val="22"/>
        </w:rPr>
      </w:pPr>
      <w:r w:rsidRPr="004846BD">
        <w:rPr>
          <w:rFonts w:asciiTheme="minorHAnsi" w:hAnsiTheme="minorHAnsi" w:cstheme="minorHAnsi"/>
          <w:b/>
          <w:sz w:val="22"/>
          <w:szCs w:val="22"/>
        </w:rPr>
        <w:t xml:space="preserve">Job Role: </w:t>
      </w:r>
      <w:r w:rsidRPr="004846BD">
        <w:rPr>
          <w:rFonts w:asciiTheme="minorHAnsi" w:hAnsiTheme="minorHAnsi" w:cstheme="minorHAnsi"/>
          <w:sz w:val="22"/>
          <w:szCs w:val="22"/>
        </w:rPr>
        <w:t xml:space="preserve">Business </w:t>
      </w:r>
      <w:r w:rsidR="00241C72">
        <w:rPr>
          <w:rFonts w:asciiTheme="minorHAnsi" w:hAnsiTheme="minorHAnsi" w:cstheme="minorHAnsi"/>
          <w:sz w:val="22"/>
          <w:szCs w:val="22"/>
        </w:rPr>
        <w:t>Support</w:t>
      </w:r>
      <w:r w:rsidRPr="004846BD">
        <w:rPr>
          <w:rFonts w:asciiTheme="minorHAnsi" w:hAnsiTheme="minorHAnsi" w:cstheme="minorHAnsi"/>
          <w:sz w:val="22"/>
          <w:szCs w:val="22"/>
        </w:rPr>
        <w:t xml:space="preserve"> Manager </w:t>
      </w:r>
      <w:r w:rsidR="00241C72">
        <w:rPr>
          <w:rFonts w:asciiTheme="minorHAnsi" w:hAnsiTheme="minorHAnsi" w:cstheme="minorHAnsi"/>
          <w:sz w:val="22"/>
          <w:szCs w:val="22"/>
        </w:rPr>
        <w:t xml:space="preserve"> </w:t>
      </w:r>
    </w:p>
    <w:p w:rsidR="004846BD" w:rsidRPr="004846BD" w:rsidRDefault="004846BD" w:rsidP="004846BD">
      <w:pPr>
        <w:widowControl w:val="0"/>
        <w:autoSpaceDE w:val="0"/>
        <w:autoSpaceDN w:val="0"/>
        <w:adjustRightInd w:val="0"/>
        <w:jc w:val="both"/>
        <w:rPr>
          <w:rFonts w:asciiTheme="minorHAnsi" w:hAnsiTheme="minorHAnsi" w:cstheme="minorHAnsi"/>
          <w:b/>
          <w:sz w:val="22"/>
          <w:szCs w:val="22"/>
        </w:rPr>
      </w:pPr>
    </w:p>
    <w:p w:rsidR="004846BD" w:rsidRPr="004846BD" w:rsidRDefault="004846BD" w:rsidP="004846BD">
      <w:pPr>
        <w:widowControl w:val="0"/>
        <w:autoSpaceDE w:val="0"/>
        <w:autoSpaceDN w:val="0"/>
        <w:adjustRightInd w:val="0"/>
        <w:jc w:val="both"/>
        <w:rPr>
          <w:rFonts w:asciiTheme="minorHAnsi" w:hAnsiTheme="minorHAnsi" w:cstheme="minorHAnsi"/>
          <w:b/>
          <w:bCs/>
          <w:sz w:val="22"/>
          <w:szCs w:val="22"/>
          <w:lang w:val="en-GB"/>
        </w:rPr>
      </w:pPr>
      <w:r w:rsidRPr="004846BD">
        <w:rPr>
          <w:rFonts w:asciiTheme="minorHAnsi" w:hAnsiTheme="minorHAnsi" w:cstheme="minorHAnsi"/>
          <w:b/>
          <w:sz w:val="22"/>
          <w:szCs w:val="22"/>
        </w:rPr>
        <w:t xml:space="preserve">Date of next Review: </w:t>
      </w:r>
      <w:r w:rsidR="00241C72">
        <w:rPr>
          <w:rFonts w:asciiTheme="minorHAnsi" w:hAnsiTheme="minorHAnsi" w:cstheme="minorHAnsi"/>
          <w:sz w:val="22"/>
          <w:szCs w:val="22"/>
        </w:rPr>
        <w:t>November 2022</w:t>
      </w:r>
      <w:bookmarkStart w:id="0" w:name="_GoBack"/>
      <w:bookmarkEnd w:id="0"/>
    </w:p>
    <w:p w:rsidR="004846BD" w:rsidRPr="004846BD" w:rsidRDefault="004846BD" w:rsidP="004846BD">
      <w:pPr>
        <w:widowControl w:val="0"/>
        <w:autoSpaceDE w:val="0"/>
        <w:autoSpaceDN w:val="0"/>
        <w:adjustRightInd w:val="0"/>
        <w:jc w:val="both"/>
        <w:rPr>
          <w:rFonts w:asciiTheme="minorHAnsi" w:hAnsiTheme="minorHAnsi" w:cstheme="minorHAnsi"/>
          <w:b/>
          <w:bCs/>
          <w:sz w:val="22"/>
          <w:szCs w:val="22"/>
          <w:lang w:val="en-GB"/>
        </w:rPr>
      </w:pPr>
    </w:p>
    <w:p w:rsidR="004846BD" w:rsidRPr="004846BD" w:rsidRDefault="004846BD" w:rsidP="004846BD">
      <w:pPr>
        <w:spacing w:after="200" w:line="276" w:lineRule="auto"/>
        <w:rPr>
          <w:rFonts w:asciiTheme="minorHAnsi" w:eastAsiaTheme="minorHAnsi" w:hAnsiTheme="minorHAnsi" w:cstheme="minorHAnsi"/>
          <w:sz w:val="22"/>
          <w:szCs w:val="22"/>
          <w:lang w:val="en-GB"/>
        </w:rPr>
      </w:pPr>
    </w:p>
    <w:p w:rsidR="00860248" w:rsidRPr="00860248" w:rsidRDefault="00860248"/>
    <w:sectPr w:rsidR="00860248" w:rsidRPr="0086024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BF4" w:rsidRDefault="00C26BF4" w:rsidP="00860248">
      <w:r>
        <w:separator/>
      </w:r>
    </w:p>
  </w:endnote>
  <w:endnote w:type="continuationSeparator" w:id="0">
    <w:p w:rsidR="00C26BF4" w:rsidRDefault="00C26BF4" w:rsidP="008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open_sansregular">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BF4" w:rsidRDefault="00C26BF4" w:rsidP="00860248">
      <w:r>
        <w:separator/>
      </w:r>
    </w:p>
  </w:footnote>
  <w:footnote w:type="continuationSeparator" w:id="0">
    <w:p w:rsidR="00C26BF4" w:rsidRDefault="00C26BF4" w:rsidP="008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248" w:rsidRDefault="00860248">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CD74586"/>
    <w:multiLevelType w:val="multilevel"/>
    <w:tmpl w:val="AFA6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B3857"/>
    <w:multiLevelType w:val="hybridMultilevel"/>
    <w:tmpl w:val="26223EDC"/>
    <w:lvl w:ilvl="0" w:tplc="DC2896AC">
      <w:start w:val="1"/>
      <w:numFmt w:val="bullet"/>
      <w:lvlText w:val=""/>
      <w:lvlJc w:val="left"/>
      <w:pPr>
        <w:tabs>
          <w:tab w:val="num" w:pos="980"/>
        </w:tabs>
        <w:ind w:left="980" w:hanging="360"/>
      </w:pPr>
      <w:rPr>
        <w:rFonts w:ascii="Symbol" w:hAnsi="Symbol" w:hint="default"/>
        <w:color w:val="0000FF"/>
      </w:rPr>
    </w:lvl>
    <w:lvl w:ilvl="1" w:tplc="08090003">
      <w:start w:val="1"/>
      <w:numFmt w:val="bullet"/>
      <w:lvlText w:val="o"/>
      <w:lvlJc w:val="left"/>
      <w:pPr>
        <w:tabs>
          <w:tab w:val="num" w:pos="1520"/>
        </w:tabs>
        <w:ind w:left="1520" w:hanging="360"/>
      </w:pPr>
      <w:rPr>
        <w:rFonts w:ascii="Courier New" w:hAnsi="Courier New" w:cs="Courier New" w:hint="default"/>
      </w:rPr>
    </w:lvl>
    <w:lvl w:ilvl="2" w:tplc="08090005">
      <w:start w:val="1"/>
      <w:numFmt w:val="bullet"/>
      <w:lvlText w:val=""/>
      <w:lvlJc w:val="left"/>
      <w:pPr>
        <w:tabs>
          <w:tab w:val="num" w:pos="2240"/>
        </w:tabs>
        <w:ind w:left="2240" w:hanging="360"/>
      </w:pPr>
      <w:rPr>
        <w:rFonts w:ascii="Wingdings" w:hAnsi="Wingdings" w:hint="default"/>
      </w:rPr>
    </w:lvl>
    <w:lvl w:ilvl="3" w:tplc="08090001">
      <w:start w:val="1"/>
      <w:numFmt w:val="bullet"/>
      <w:lvlText w:val=""/>
      <w:lvlJc w:val="left"/>
      <w:pPr>
        <w:tabs>
          <w:tab w:val="num" w:pos="2960"/>
        </w:tabs>
        <w:ind w:left="2960" w:hanging="360"/>
      </w:pPr>
      <w:rPr>
        <w:rFonts w:ascii="Symbol" w:hAnsi="Symbol" w:hint="default"/>
      </w:rPr>
    </w:lvl>
    <w:lvl w:ilvl="4" w:tplc="08090003">
      <w:start w:val="1"/>
      <w:numFmt w:val="bullet"/>
      <w:lvlText w:val="o"/>
      <w:lvlJc w:val="left"/>
      <w:pPr>
        <w:tabs>
          <w:tab w:val="num" w:pos="3680"/>
        </w:tabs>
        <w:ind w:left="3680" w:hanging="360"/>
      </w:pPr>
      <w:rPr>
        <w:rFonts w:ascii="Courier New" w:hAnsi="Courier New" w:cs="Courier New" w:hint="default"/>
      </w:rPr>
    </w:lvl>
    <w:lvl w:ilvl="5" w:tplc="08090005">
      <w:start w:val="1"/>
      <w:numFmt w:val="bullet"/>
      <w:lvlText w:val=""/>
      <w:lvlJc w:val="left"/>
      <w:pPr>
        <w:tabs>
          <w:tab w:val="num" w:pos="4400"/>
        </w:tabs>
        <w:ind w:left="4400" w:hanging="360"/>
      </w:pPr>
      <w:rPr>
        <w:rFonts w:ascii="Wingdings" w:hAnsi="Wingdings" w:hint="default"/>
      </w:rPr>
    </w:lvl>
    <w:lvl w:ilvl="6" w:tplc="08090001">
      <w:start w:val="1"/>
      <w:numFmt w:val="bullet"/>
      <w:lvlText w:val=""/>
      <w:lvlJc w:val="left"/>
      <w:pPr>
        <w:tabs>
          <w:tab w:val="num" w:pos="5120"/>
        </w:tabs>
        <w:ind w:left="5120" w:hanging="360"/>
      </w:pPr>
      <w:rPr>
        <w:rFonts w:ascii="Symbol" w:hAnsi="Symbol" w:hint="default"/>
      </w:rPr>
    </w:lvl>
    <w:lvl w:ilvl="7" w:tplc="08090003">
      <w:start w:val="1"/>
      <w:numFmt w:val="bullet"/>
      <w:lvlText w:val="o"/>
      <w:lvlJc w:val="left"/>
      <w:pPr>
        <w:tabs>
          <w:tab w:val="num" w:pos="5840"/>
        </w:tabs>
        <w:ind w:left="5840" w:hanging="360"/>
      </w:pPr>
      <w:rPr>
        <w:rFonts w:ascii="Courier New" w:hAnsi="Courier New" w:cs="Courier New" w:hint="default"/>
      </w:rPr>
    </w:lvl>
    <w:lvl w:ilvl="8" w:tplc="08090005">
      <w:start w:val="1"/>
      <w:numFmt w:val="bullet"/>
      <w:lvlText w:val=""/>
      <w:lvlJc w:val="left"/>
      <w:pPr>
        <w:tabs>
          <w:tab w:val="num" w:pos="6560"/>
        </w:tabs>
        <w:ind w:left="6560" w:hanging="360"/>
      </w:pPr>
      <w:rPr>
        <w:rFonts w:ascii="Wingdings" w:hAnsi="Wingdings" w:hint="default"/>
      </w:rPr>
    </w:lvl>
  </w:abstractNum>
  <w:abstractNum w:abstractNumId="3" w15:restartNumberingAfterBreak="0">
    <w:nsid w:val="1E21047E"/>
    <w:multiLevelType w:val="multilevel"/>
    <w:tmpl w:val="F65A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C0E03"/>
    <w:multiLevelType w:val="hybridMultilevel"/>
    <w:tmpl w:val="0C5447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54425"/>
    <w:multiLevelType w:val="hybridMultilevel"/>
    <w:tmpl w:val="148A5F8C"/>
    <w:lvl w:ilvl="0" w:tplc="A5320B4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45E16"/>
    <w:multiLevelType w:val="hybridMultilevel"/>
    <w:tmpl w:val="39FE38E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554533"/>
    <w:multiLevelType w:val="hybridMultilevel"/>
    <w:tmpl w:val="28A6CDDA"/>
    <w:lvl w:ilvl="0" w:tplc="545CDD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4661E3"/>
    <w:multiLevelType w:val="multilevel"/>
    <w:tmpl w:val="2688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8B069B"/>
    <w:multiLevelType w:val="hybridMultilevel"/>
    <w:tmpl w:val="48F0A0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77075D0"/>
    <w:multiLevelType w:val="multilevel"/>
    <w:tmpl w:val="2184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3E680A"/>
    <w:multiLevelType w:val="hybridMultilevel"/>
    <w:tmpl w:val="4A9C90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7F867E80"/>
    <w:multiLevelType w:val="multilevel"/>
    <w:tmpl w:val="6D0A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11"/>
  </w:num>
  <w:num w:numId="5">
    <w:abstractNumId w:val="9"/>
  </w:num>
  <w:num w:numId="6">
    <w:abstractNumId w:val="6"/>
  </w:num>
  <w:num w:numId="7">
    <w:abstractNumId w:val="2"/>
  </w:num>
  <w:num w:numId="8">
    <w:abstractNumId w:val="0"/>
  </w:num>
  <w:num w:numId="9">
    <w:abstractNumId w:val="12"/>
  </w:num>
  <w:num w:numId="10">
    <w:abstractNumId w:val="8"/>
  </w:num>
  <w:num w:numId="11">
    <w:abstractNumId w:val="10"/>
  </w:num>
  <w:num w:numId="12">
    <w:abstractNumId w:val="3"/>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48"/>
    <w:rsid w:val="0001538D"/>
    <w:rsid w:val="00025627"/>
    <w:rsid w:val="0007171E"/>
    <w:rsid w:val="00074726"/>
    <w:rsid w:val="00080A78"/>
    <w:rsid w:val="00106173"/>
    <w:rsid w:val="00132421"/>
    <w:rsid w:val="00147820"/>
    <w:rsid w:val="00174403"/>
    <w:rsid w:val="00204B99"/>
    <w:rsid w:val="0021771C"/>
    <w:rsid w:val="00241C72"/>
    <w:rsid w:val="002475C8"/>
    <w:rsid w:val="00252399"/>
    <w:rsid w:val="00257F26"/>
    <w:rsid w:val="00280EE0"/>
    <w:rsid w:val="00326B06"/>
    <w:rsid w:val="00330CFB"/>
    <w:rsid w:val="00333AF1"/>
    <w:rsid w:val="0036797C"/>
    <w:rsid w:val="00381190"/>
    <w:rsid w:val="003B2541"/>
    <w:rsid w:val="003C67AD"/>
    <w:rsid w:val="0042251A"/>
    <w:rsid w:val="00444274"/>
    <w:rsid w:val="004454BE"/>
    <w:rsid w:val="004846BD"/>
    <w:rsid w:val="00487182"/>
    <w:rsid w:val="004958F6"/>
    <w:rsid w:val="004A72EC"/>
    <w:rsid w:val="004B5F34"/>
    <w:rsid w:val="004D3B59"/>
    <w:rsid w:val="004E635F"/>
    <w:rsid w:val="00502E27"/>
    <w:rsid w:val="00504FCE"/>
    <w:rsid w:val="00524A48"/>
    <w:rsid w:val="0058151E"/>
    <w:rsid w:val="005A7BD7"/>
    <w:rsid w:val="005F2C11"/>
    <w:rsid w:val="005F609D"/>
    <w:rsid w:val="006221B1"/>
    <w:rsid w:val="0066131C"/>
    <w:rsid w:val="00667CB7"/>
    <w:rsid w:val="00670EC0"/>
    <w:rsid w:val="00673DB5"/>
    <w:rsid w:val="00685149"/>
    <w:rsid w:val="006A0100"/>
    <w:rsid w:val="006A6DDA"/>
    <w:rsid w:val="006F3762"/>
    <w:rsid w:val="007508B0"/>
    <w:rsid w:val="00764D42"/>
    <w:rsid w:val="00784865"/>
    <w:rsid w:val="007926F2"/>
    <w:rsid w:val="007A677D"/>
    <w:rsid w:val="00814337"/>
    <w:rsid w:val="00832A48"/>
    <w:rsid w:val="00836C1D"/>
    <w:rsid w:val="00860248"/>
    <w:rsid w:val="0086713E"/>
    <w:rsid w:val="008C3573"/>
    <w:rsid w:val="008C6121"/>
    <w:rsid w:val="008D454A"/>
    <w:rsid w:val="008D4D19"/>
    <w:rsid w:val="008D70F5"/>
    <w:rsid w:val="008E2C48"/>
    <w:rsid w:val="00966A65"/>
    <w:rsid w:val="0096765A"/>
    <w:rsid w:val="00971BA8"/>
    <w:rsid w:val="009C2CF0"/>
    <w:rsid w:val="00A260AD"/>
    <w:rsid w:val="00A3339E"/>
    <w:rsid w:val="00A95F40"/>
    <w:rsid w:val="00AC0003"/>
    <w:rsid w:val="00AF5C7C"/>
    <w:rsid w:val="00B17051"/>
    <w:rsid w:val="00B31E55"/>
    <w:rsid w:val="00B34FB5"/>
    <w:rsid w:val="00B717DE"/>
    <w:rsid w:val="00B74AF0"/>
    <w:rsid w:val="00B84E56"/>
    <w:rsid w:val="00BF05A1"/>
    <w:rsid w:val="00C26BF4"/>
    <w:rsid w:val="00C64AB2"/>
    <w:rsid w:val="00C90250"/>
    <w:rsid w:val="00C94F37"/>
    <w:rsid w:val="00C95E83"/>
    <w:rsid w:val="00CA04A1"/>
    <w:rsid w:val="00D558EC"/>
    <w:rsid w:val="00DD4993"/>
    <w:rsid w:val="00DE0DDD"/>
    <w:rsid w:val="00E1100B"/>
    <w:rsid w:val="00E47DD6"/>
    <w:rsid w:val="00EA29DA"/>
    <w:rsid w:val="00ED21A8"/>
    <w:rsid w:val="00F2314E"/>
    <w:rsid w:val="00F36425"/>
    <w:rsid w:val="00F75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504B9"/>
  <w15:chartTrackingRefBased/>
  <w15:docId w15:val="{BDF73DF0-AA35-4E94-9131-6B8BB6FF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6BD"/>
    <w:pPr>
      <w:spacing w:after="0" w:line="240" w:lineRule="auto"/>
    </w:pPr>
    <w:rPr>
      <w:rFonts w:ascii="Arial" w:eastAsia="Times New Roman" w:hAnsi="Arial" w:cs="Times New Roman"/>
      <w:sz w:val="24"/>
      <w:szCs w:val="24"/>
      <w:lang w:val="en-US"/>
    </w:rPr>
  </w:style>
  <w:style w:type="paragraph" w:styleId="Heading3">
    <w:name w:val="heading 3"/>
    <w:basedOn w:val="Normal"/>
    <w:next w:val="Normal"/>
    <w:link w:val="Heading3Char"/>
    <w:uiPriority w:val="9"/>
    <w:semiHidden/>
    <w:unhideWhenUsed/>
    <w:qFormat/>
    <w:rsid w:val="00CA04A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248"/>
    <w:pPr>
      <w:tabs>
        <w:tab w:val="center" w:pos="4513"/>
        <w:tab w:val="right" w:pos="9026"/>
      </w:tabs>
    </w:pPr>
  </w:style>
  <w:style w:type="character" w:customStyle="1" w:styleId="HeaderChar">
    <w:name w:val="Header Char"/>
    <w:basedOn w:val="DefaultParagraphFont"/>
    <w:link w:val="Header"/>
    <w:uiPriority w:val="99"/>
    <w:rsid w:val="00860248"/>
  </w:style>
  <w:style w:type="paragraph" w:styleId="Footer">
    <w:name w:val="footer"/>
    <w:basedOn w:val="Normal"/>
    <w:link w:val="FooterChar"/>
    <w:uiPriority w:val="99"/>
    <w:unhideWhenUsed/>
    <w:rsid w:val="00860248"/>
    <w:pPr>
      <w:tabs>
        <w:tab w:val="center" w:pos="4513"/>
        <w:tab w:val="right" w:pos="9026"/>
      </w:tabs>
    </w:pPr>
  </w:style>
  <w:style w:type="character" w:customStyle="1" w:styleId="FooterChar">
    <w:name w:val="Footer Char"/>
    <w:basedOn w:val="DefaultParagraphFont"/>
    <w:link w:val="Footer"/>
    <w:uiPriority w:val="99"/>
    <w:rsid w:val="00860248"/>
  </w:style>
  <w:style w:type="paragraph" w:styleId="ListParagraph">
    <w:name w:val="List Paragraph"/>
    <w:basedOn w:val="Normal"/>
    <w:uiPriority w:val="34"/>
    <w:qFormat/>
    <w:rsid w:val="004E635F"/>
    <w:pPr>
      <w:ind w:left="720"/>
      <w:contextualSpacing/>
    </w:pPr>
  </w:style>
  <w:style w:type="character" w:styleId="Emphasis">
    <w:name w:val="Emphasis"/>
    <w:basedOn w:val="DefaultParagraphFont"/>
    <w:uiPriority w:val="20"/>
    <w:qFormat/>
    <w:rsid w:val="004846BD"/>
    <w:rPr>
      <w:i/>
      <w:iCs/>
    </w:rPr>
  </w:style>
  <w:style w:type="paragraph" w:styleId="NormalWeb">
    <w:name w:val="Normal (Web)"/>
    <w:basedOn w:val="Normal"/>
    <w:semiHidden/>
    <w:unhideWhenUsed/>
    <w:rsid w:val="00D558EC"/>
    <w:pPr>
      <w:spacing w:before="100" w:beforeAutospacing="1" w:after="100" w:afterAutospacing="1"/>
    </w:pPr>
    <w:rPr>
      <w:rFonts w:ascii="Times New Roman" w:hAnsi="Times New Roman"/>
      <w:lang w:val="en-GB" w:eastAsia="en-GB"/>
    </w:rPr>
  </w:style>
  <w:style w:type="paragraph" w:customStyle="1" w:styleId="Default">
    <w:name w:val="Default"/>
    <w:rsid w:val="00D558EC"/>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Pa12">
    <w:name w:val="Pa12"/>
    <w:basedOn w:val="Default"/>
    <w:next w:val="Default"/>
    <w:rsid w:val="00D558EC"/>
    <w:pPr>
      <w:spacing w:line="201" w:lineRule="atLeast"/>
    </w:pPr>
    <w:rPr>
      <w:rFonts w:cs="Times New Roman"/>
      <w:color w:val="auto"/>
    </w:rPr>
  </w:style>
  <w:style w:type="character" w:customStyle="1" w:styleId="Heading3Char">
    <w:name w:val="Heading 3 Char"/>
    <w:basedOn w:val="DefaultParagraphFont"/>
    <w:link w:val="Heading3"/>
    <w:uiPriority w:val="9"/>
    <w:semiHidden/>
    <w:rsid w:val="00CA04A1"/>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7486">
      <w:bodyDiv w:val="1"/>
      <w:marLeft w:val="0"/>
      <w:marRight w:val="0"/>
      <w:marTop w:val="0"/>
      <w:marBottom w:val="0"/>
      <w:divBdr>
        <w:top w:val="none" w:sz="0" w:space="0" w:color="auto"/>
        <w:left w:val="none" w:sz="0" w:space="0" w:color="auto"/>
        <w:bottom w:val="none" w:sz="0" w:space="0" w:color="auto"/>
        <w:right w:val="none" w:sz="0" w:space="0" w:color="auto"/>
      </w:divBdr>
      <w:divsChild>
        <w:div w:id="380637202">
          <w:marLeft w:val="0"/>
          <w:marRight w:val="0"/>
          <w:marTop w:val="0"/>
          <w:marBottom w:val="0"/>
          <w:divBdr>
            <w:top w:val="none" w:sz="0" w:space="0" w:color="auto"/>
            <w:left w:val="none" w:sz="0" w:space="0" w:color="auto"/>
            <w:bottom w:val="none" w:sz="0" w:space="0" w:color="auto"/>
            <w:right w:val="none" w:sz="0" w:space="0" w:color="auto"/>
          </w:divBdr>
          <w:divsChild>
            <w:div w:id="1593736238">
              <w:marLeft w:val="0"/>
              <w:marRight w:val="0"/>
              <w:marTop w:val="0"/>
              <w:marBottom w:val="0"/>
              <w:divBdr>
                <w:top w:val="none" w:sz="0" w:space="0" w:color="auto"/>
                <w:left w:val="none" w:sz="0" w:space="0" w:color="auto"/>
                <w:bottom w:val="none" w:sz="0" w:space="0" w:color="auto"/>
                <w:right w:val="none" w:sz="0" w:space="0" w:color="auto"/>
              </w:divBdr>
              <w:divsChild>
                <w:div w:id="1128815254">
                  <w:marLeft w:val="0"/>
                  <w:marRight w:val="0"/>
                  <w:marTop w:val="0"/>
                  <w:marBottom w:val="0"/>
                  <w:divBdr>
                    <w:top w:val="none" w:sz="0" w:space="0" w:color="auto"/>
                    <w:left w:val="none" w:sz="0" w:space="0" w:color="auto"/>
                    <w:bottom w:val="none" w:sz="0" w:space="0" w:color="auto"/>
                    <w:right w:val="none" w:sz="0" w:space="0" w:color="auto"/>
                  </w:divBdr>
                  <w:divsChild>
                    <w:div w:id="224998649">
                      <w:marLeft w:val="0"/>
                      <w:marRight w:val="0"/>
                      <w:marTop w:val="0"/>
                      <w:marBottom w:val="0"/>
                      <w:divBdr>
                        <w:top w:val="none" w:sz="0" w:space="0" w:color="auto"/>
                        <w:left w:val="none" w:sz="0" w:space="0" w:color="auto"/>
                        <w:bottom w:val="none" w:sz="0" w:space="0" w:color="auto"/>
                        <w:right w:val="none" w:sz="0" w:space="0" w:color="auto"/>
                      </w:divBdr>
                      <w:divsChild>
                        <w:div w:id="887381085">
                          <w:marLeft w:val="0"/>
                          <w:marRight w:val="0"/>
                          <w:marTop w:val="0"/>
                          <w:marBottom w:val="1200"/>
                          <w:divBdr>
                            <w:top w:val="none" w:sz="0" w:space="0" w:color="auto"/>
                            <w:left w:val="none" w:sz="0" w:space="0" w:color="auto"/>
                            <w:bottom w:val="none" w:sz="0" w:space="0" w:color="auto"/>
                            <w:right w:val="none" w:sz="0" w:space="0" w:color="auto"/>
                          </w:divBdr>
                          <w:divsChild>
                            <w:div w:id="1996570233">
                              <w:marLeft w:val="0"/>
                              <w:marRight w:val="0"/>
                              <w:marTop w:val="0"/>
                              <w:marBottom w:val="0"/>
                              <w:divBdr>
                                <w:top w:val="none" w:sz="0" w:space="0" w:color="auto"/>
                                <w:left w:val="none" w:sz="0" w:space="0" w:color="auto"/>
                                <w:bottom w:val="none" w:sz="0" w:space="0" w:color="auto"/>
                                <w:right w:val="none" w:sz="0" w:space="0" w:color="auto"/>
                              </w:divBdr>
                              <w:divsChild>
                                <w:div w:id="21199086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818530">
      <w:bodyDiv w:val="1"/>
      <w:marLeft w:val="0"/>
      <w:marRight w:val="0"/>
      <w:marTop w:val="0"/>
      <w:marBottom w:val="0"/>
      <w:divBdr>
        <w:top w:val="none" w:sz="0" w:space="0" w:color="auto"/>
        <w:left w:val="none" w:sz="0" w:space="0" w:color="auto"/>
        <w:bottom w:val="none" w:sz="0" w:space="0" w:color="auto"/>
        <w:right w:val="none" w:sz="0" w:space="0" w:color="auto"/>
      </w:divBdr>
      <w:divsChild>
        <w:div w:id="1691056670">
          <w:marLeft w:val="0"/>
          <w:marRight w:val="0"/>
          <w:marTop w:val="0"/>
          <w:marBottom w:val="0"/>
          <w:divBdr>
            <w:top w:val="none" w:sz="0" w:space="0" w:color="auto"/>
            <w:left w:val="none" w:sz="0" w:space="0" w:color="auto"/>
            <w:bottom w:val="none" w:sz="0" w:space="0" w:color="auto"/>
            <w:right w:val="none" w:sz="0" w:space="0" w:color="auto"/>
          </w:divBdr>
          <w:divsChild>
            <w:div w:id="1495686860">
              <w:marLeft w:val="0"/>
              <w:marRight w:val="0"/>
              <w:marTop w:val="0"/>
              <w:marBottom w:val="0"/>
              <w:divBdr>
                <w:top w:val="none" w:sz="0" w:space="0" w:color="auto"/>
                <w:left w:val="none" w:sz="0" w:space="0" w:color="auto"/>
                <w:bottom w:val="none" w:sz="0" w:space="0" w:color="auto"/>
                <w:right w:val="none" w:sz="0" w:space="0" w:color="auto"/>
              </w:divBdr>
              <w:divsChild>
                <w:div w:id="196357299">
                  <w:marLeft w:val="0"/>
                  <w:marRight w:val="0"/>
                  <w:marTop w:val="0"/>
                  <w:marBottom w:val="0"/>
                  <w:divBdr>
                    <w:top w:val="none" w:sz="0" w:space="0" w:color="auto"/>
                    <w:left w:val="none" w:sz="0" w:space="0" w:color="auto"/>
                    <w:bottom w:val="none" w:sz="0" w:space="0" w:color="auto"/>
                    <w:right w:val="none" w:sz="0" w:space="0" w:color="auto"/>
                  </w:divBdr>
                  <w:divsChild>
                    <w:div w:id="625816897">
                      <w:marLeft w:val="0"/>
                      <w:marRight w:val="0"/>
                      <w:marTop w:val="0"/>
                      <w:marBottom w:val="0"/>
                      <w:divBdr>
                        <w:top w:val="none" w:sz="0" w:space="0" w:color="auto"/>
                        <w:left w:val="none" w:sz="0" w:space="0" w:color="auto"/>
                        <w:bottom w:val="none" w:sz="0" w:space="0" w:color="auto"/>
                        <w:right w:val="none" w:sz="0" w:space="0" w:color="auto"/>
                      </w:divBdr>
                      <w:divsChild>
                        <w:div w:id="1094322561">
                          <w:marLeft w:val="0"/>
                          <w:marRight w:val="0"/>
                          <w:marTop w:val="0"/>
                          <w:marBottom w:val="0"/>
                          <w:divBdr>
                            <w:top w:val="none" w:sz="0" w:space="0" w:color="auto"/>
                            <w:left w:val="none" w:sz="0" w:space="0" w:color="auto"/>
                            <w:bottom w:val="none" w:sz="0" w:space="0" w:color="auto"/>
                            <w:right w:val="none" w:sz="0" w:space="0" w:color="auto"/>
                          </w:divBdr>
                          <w:divsChild>
                            <w:div w:id="1398086816">
                              <w:marLeft w:val="0"/>
                              <w:marRight w:val="0"/>
                              <w:marTop w:val="0"/>
                              <w:marBottom w:val="0"/>
                              <w:divBdr>
                                <w:top w:val="none" w:sz="0" w:space="0" w:color="auto"/>
                                <w:left w:val="none" w:sz="0" w:space="0" w:color="auto"/>
                                <w:bottom w:val="none" w:sz="0" w:space="0" w:color="auto"/>
                                <w:right w:val="none" w:sz="0" w:space="0" w:color="auto"/>
                              </w:divBdr>
                              <w:divsChild>
                                <w:div w:id="6219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84618">
      <w:bodyDiv w:val="1"/>
      <w:marLeft w:val="0"/>
      <w:marRight w:val="0"/>
      <w:marTop w:val="0"/>
      <w:marBottom w:val="0"/>
      <w:divBdr>
        <w:top w:val="none" w:sz="0" w:space="0" w:color="auto"/>
        <w:left w:val="none" w:sz="0" w:space="0" w:color="auto"/>
        <w:bottom w:val="none" w:sz="0" w:space="0" w:color="auto"/>
        <w:right w:val="none" w:sz="0" w:space="0" w:color="auto"/>
      </w:divBdr>
      <w:divsChild>
        <w:div w:id="70280714">
          <w:marLeft w:val="0"/>
          <w:marRight w:val="0"/>
          <w:marTop w:val="0"/>
          <w:marBottom w:val="0"/>
          <w:divBdr>
            <w:top w:val="none" w:sz="0" w:space="0" w:color="auto"/>
            <w:left w:val="none" w:sz="0" w:space="0" w:color="auto"/>
            <w:bottom w:val="none" w:sz="0" w:space="0" w:color="auto"/>
            <w:right w:val="none" w:sz="0" w:space="0" w:color="auto"/>
          </w:divBdr>
          <w:divsChild>
            <w:div w:id="98569020">
              <w:marLeft w:val="0"/>
              <w:marRight w:val="0"/>
              <w:marTop w:val="0"/>
              <w:marBottom w:val="0"/>
              <w:divBdr>
                <w:top w:val="none" w:sz="0" w:space="0" w:color="auto"/>
                <w:left w:val="none" w:sz="0" w:space="0" w:color="auto"/>
                <w:bottom w:val="none" w:sz="0" w:space="0" w:color="auto"/>
                <w:right w:val="none" w:sz="0" w:space="0" w:color="auto"/>
              </w:divBdr>
              <w:divsChild>
                <w:div w:id="783110063">
                  <w:marLeft w:val="0"/>
                  <w:marRight w:val="0"/>
                  <w:marTop w:val="0"/>
                  <w:marBottom w:val="0"/>
                  <w:divBdr>
                    <w:top w:val="none" w:sz="0" w:space="0" w:color="auto"/>
                    <w:left w:val="none" w:sz="0" w:space="0" w:color="auto"/>
                    <w:bottom w:val="none" w:sz="0" w:space="0" w:color="auto"/>
                    <w:right w:val="none" w:sz="0" w:space="0" w:color="auto"/>
                  </w:divBdr>
                  <w:divsChild>
                    <w:div w:id="428353076">
                      <w:marLeft w:val="0"/>
                      <w:marRight w:val="0"/>
                      <w:marTop w:val="0"/>
                      <w:marBottom w:val="0"/>
                      <w:divBdr>
                        <w:top w:val="none" w:sz="0" w:space="0" w:color="auto"/>
                        <w:left w:val="none" w:sz="0" w:space="0" w:color="auto"/>
                        <w:bottom w:val="none" w:sz="0" w:space="0" w:color="auto"/>
                        <w:right w:val="none" w:sz="0" w:space="0" w:color="auto"/>
                      </w:divBdr>
                      <w:divsChild>
                        <w:div w:id="1495024232">
                          <w:marLeft w:val="0"/>
                          <w:marRight w:val="0"/>
                          <w:marTop w:val="0"/>
                          <w:marBottom w:val="0"/>
                          <w:divBdr>
                            <w:top w:val="none" w:sz="0" w:space="0" w:color="auto"/>
                            <w:left w:val="none" w:sz="0" w:space="0" w:color="auto"/>
                            <w:bottom w:val="none" w:sz="0" w:space="0" w:color="auto"/>
                            <w:right w:val="none" w:sz="0" w:space="0" w:color="auto"/>
                          </w:divBdr>
                          <w:divsChild>
                            <w:div w:id="1377705728">
                              <w:marLeft w:val="0"/>
                              <w:marRight w:val="0"/>
                              <w:marTop w:val="0"/>
                              <w:marBottom w:val="0"/>
                              <w:divBdr>
                                <w:top w:val="none" w:sz="0" w:space="0" w:color="auto"/>
                                <w:left w:val="none" w:sz="0" w:space="0" w:color="auto"/>
                                <w:bottom w:val="none" w:sz="0" w:space="0" w:color="auto"/>
                                <w:right w:val="none" w:sz="0" w:space="0" w:color="auto"/>
                              </w:divBdr>
                              <w:divsChild>
                                <w:div w:id="20639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829194">
      <w:bodyDiv w:val="1"/>
      <w:marLeft w:val="0"/>
      <w:marRight w:val="0"/>
      <w:marTop w:val="0"/>
      <w:marBottom w:val="0"/>
      <w:divBdr>
        <w:top w:val="none" w:sz="0" w:space="0" w:color="auto"/>
        <w:left w:val="none" w:sz="0" w:space="0" w:color="auto"/>
        <w:bottom w:val="none" w:sz="0" w:space="0" w:color="auto"/>
        <w:right w:val="none" w:sz="0" w:space="0" w:color="auto"/>
      </w:divBdr>
    </w:div>
    <w:div w:id="833842143">
      <w:bodyDiv w:val="1"/>
      <w:marLeft w:val="0"/>
      <w:marRight w:val="0"/>
      <w:marTop w:val="0"/>
      <w:marBottom w:val="0"/>
      <w:divBdr>
        <w:top w:val="none" w:sz="0" w:space="0" w:color="auto"/>
        <w:left w:val="none" w:sz="0" w:space="0" w:color="auto"/>
        <w:bottom w:val="none" w:sz="0" w:space="0" w:color="auto"/>
        <w:right w:val="none" w:sz="0" w:space="0" w:color="auto"/>
      </w:divBdr>
      <w:divsChild>
        <w:div w:id="187647786">
          <w:marLeft w:val="0"/>
          <w:marRight w:val="0"/>
          <w:marTop w:val="0"/>
          <w:marBottom w:val="0"/>
          <w:divBdr>
            <w:top w:val="none" w:sz="0" w:space="0" w:color="auto"/>
            <w:left w:val="none" w:sz="0" w:space="0" w:color="auto"/>
            <w:bottom w:val="none" w:sz="0" w:space="0" w:color="auto"/>
            <w:right w:val="none" w:sz="0" w:space="0" w:color="auto"/>
          </w:divBdr>
          <w:divsChild>
            <w:div w:id="1561744604">
              <w:marLeft w:val="0"/>
              <w:marRight w:val="0"/>
              <w:marTop w:val="0"/>
              <w:marBottom w:val="0"/>
              <w:divBdr>
                <w:top w:val="none" w:sz="0" w:space="0" w:color="auto"/>
                <w:left w:val="none" w:sz="0" w:space="0" w:color="auto"/>
                <w:bottom w:val="none" w:sz="0" w:space="0" w:color="auto"/>
                <w:right w:val="none" w:sz="0" w:space="0" w:color="auto"/>
              </w:divBdr>
              <w:divsChild>
                <w:div w:id="121000147">
                  <w:marLeft w:val="0"/>
                  <w:marRight w:val="0"/>
                  <w:marTop w:val="0"/>
                  <w:marBottom w:val="0"/>
                  <w:divBdr>
                    <w:top w:val="none" w:sz="0" w:space="0" w:color="auto"/>
                    <w:left w:val="none" w:sz="0" w:space="0" w:color="auto"/>
                    <w:bottom w:val="none" w:sz="0" w:space="0" w:color="auto"/>
                    <w:right w:val="none" w:sz="0" w:space="0" w:color="auto"/>
                  </w:divBdr>
                  <w:divsChild>
                    <w:div w:id="48842453">
                      <w:marLeft w:val="0"/>
                      <w:marRight w:val="0"/>
                      <w:marTop w:val="0"/>
                      <w:marBottom w:val="0"/>
                      <w:divBdr>
                        <w:top w:val="none" w:sz="0" w:space="0" w:color="auto"/>
                        <w:left w:val="none" w:sz="0" w:space="0" w:color="auto"/>
                        <w:bottom w:val="none" w:sz="0" w:space="0" w:color="auto"/>
                        <w:right w:val="none" w:sz="0" w:space="0" w:color="auto"/>
                      </w:divBdr>
                      <w:divsChild>
                        <w:div w:id="352998209">
                          <w:marLeft w:val="0"/>
                          <w:marRight w:val="0"/>
                          <w:marTop w:val="0"/>
                          <w:marBottom w:val="1200"/>
                          <w:divBdr>
                            <w:top w:val="none" w:sz="0" w:space="0" w:color="auto"/>
                            <w:left w:val="none" w:sz="0" w:space="0" w:color="auto"/>
                            <w:bottom w:val="none" w:sz="0" w:space="0" w:color="auto"/>
                            <w:right w:val="none" w:sz="0" w:space="0" w:color="auto"/>
                          </w:divBdr>
                          <w:divsChild>
                            <w:div w:id="1922832289">
                              <w:marLeft w:val="0"/>
                              <w:marRight w:val="0"/>
                              <w:marTop w:val="0"/>
                              <w:marBottom w:val="0"/>
                              <w:divBdr>
                                <w:top w:val="none" w:sz="0" w:space="0" w:color="auto"/>
                                <w:left w:val="none" w:sz="0" w:space="0" w:color="auto"/>
                                <w:bottom w:val="none" w:sz="0" w:space="0" w:color="auto"/>
                                <w:right w:val="none" w:sz="0" w:space="0" w:color="auto"/>
                              </w:divBdr>
                              <w:divsChild>
                                <w:div w:id="1795855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012166">
      <w:bodyDiv w:val="1"/>
      <w:marLeft w:val="0"/>
      <w:marRight w:val="0"/>
      <w:marTop w:val="0"/>
      <w:marBottom w:val="0"/>
      <w:divBdr>
        <w:top w:val="none" w:sz="0" w:space="0" w:color="auto"/>
        <w:left w:val="none" w:sz="0" w:space="0" w:color="auto"/>
        <w:bottom w:val="none" w:sz="0" w:space="0" w:color="auto"/>
        <w:right w:val="none" w:sz="0" w:space="0" w:color="auto"/>
      </w:divBdr>
      <w:divsChild>
        <w:div w:id="1738892213">
          <w:marLeft w:val="0"/>
          <w:marRight w:val="0"/>
          <w:marTop w:val="0"/>
          <w:marBottom w:val="0"/>
          <w:divBdr>
            <w:top w:val="none" w:sz="0" w:space="0" w:color="auto"/>
            <w:left w:val="none" w:sz="0" w:space="0" w:color="auto"/>
            <w:bottom w:val="none" w:sz="0" w:space="0" w:color="auto"/>
            <w:right w:val="none" w:sz="0" w:space="0" w:color="auto"/>
          </w:divBdr>
          <w:divsChild>
            <w:div w:id="1165433964">
              <w:marLeft w:val="0"/>
              <w:marRight w:val="0"/>
              <w:marTop w:val="0"/>
              <w:marBottom w:val="0"/>
              <w:divBdr>
                <w:top w:val="none" w:sz="0" w:space="0" w:color="auto"/>
                <w:left w:val="none" w:sz="0" w:space="0" w:color="auto"/>
                <w:bottom w:val="none" w:sz="0" w:space="0" w:color="auto"/>
                <w:right w:val="none" w:sz="0" w:space="0" w:color="auto"/>
              </w:divBdr>
              <w:divsChild>
                <w:div w:id="1364087806">
                  <w:marLeft w:val="0"/>
                  <w:marRight w:val="0"/>
                  <w:marTop w:val="0"/>
                  <w:marBottom w:val="0"/>
                  <w:divBdr>
                    <w:top w:val="none" w:sz="0" w:space="0" w:color="auto"/>
                    <w:left w:val="none" w:sz="0" w:space="0" w:color="auto"/>
                    <w:bottom w:val="none" w:sz="0" w:space="0" w:color="auto"/>
                    <w:right w:val="none" w:sz="0" w:space="0" w:color="auto"/>
                  </w:divBdr>
                  <w:divsChild>
                    <w:div w:id="1746221579">
                      <w:marLeft w:val="0"/>
                      <w:marRight w:val="0"/>
                      <w:marTop w:val="0"/>
                      <w:marBottom w:val="0"/>
                      <w:divBdr>
                        <w:top w:val="none" w:sz="0" w:space="0" w:color="auto"/>
                        <w:left w:val="none" w:sz="0" w:space="0" w:color="auto"/>
                        <w:bottom w:val="none" w:sz="0" w:space="0" w:color="auto"/>
                        <w:right w:val="none" w:sz="0" w:space="0" w:color="auto"/>
                      </w:divBdr>
                      <w:divsChild>
                        <w:div w:id="1889533991">
                          <w:marLeft w:val="0"/>
                          <w:marRight w:val="0"/>
                          <w:marTop w:val="0"/>
                          <w:marBottom w:val="0"/>
                          <w:divBdr>
                            <w:top w:val="none" w:sz="0" w:space="0" w:color="auto"/>
                            <w:left w:val="none" w:sz="0" w:space="0" w:color="auto"/>
                            <w:bottom w:val="none" w:sz="0" w:space="0" w:color="auto"/>
                            <w:right w:val="none" w:sz="0" w:space="0" w:color="auto"/>
                          </w:divBdr>
                          <w:divsChild>
                            <w:div w:id="1728067634">
                              <w:marLeft w:val="0"/>
                              <w:marRight w:val="0"/>
                              <w:marTop w:val="0"/>
                              <w:marBottom w:val="0"/>
                              <w:divBdr>
                                <w:top w:val="none" w:sz="0" w:space="0" w:color="auto"/>
                                <w:left w:val="none" w:sz="0" w:space="0" w:color="auto"/>
                                <w:bottom w:val="none" w:sz="0" w:space="0" w:color="auto"/>
                                <w:right w:val="none" w:sz="0" w:space="0" w:color="auto"/>
                              </w:divBdr>
                              <w:divsChild>
                                <w:div w:id="11500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805621">
      <w:bodyDiv w:val="1"/>
      <w:marLeft w:val="0"/>
      <w:marRight w:val="0"/>
      <w:marTop w:val="0"/>
      <w:marBottom w:val="0"/>
      <w:divBdr>
        <w:top w:val="none" w:sz="0" w:space="0" w:color="auto"/>
        <w:left w:val="none" w:sz="0" w:space="0" w:color="auto"/>
        <w:bottom w:val="none" w:sz="0" w:space="0" w:color="auto"/>
        <w:right w:val="none" w:sz="0" w:space="0" w:color="auto"/>
      </w:divBdr>
      <w:divsChild>
        <w:div w:id="1734233338">
          <w:marLeft w:val="0"/>
          <w:marRight w:val="0"/>
          <w:marTop w:val="0"/>
          <w:marBottom w:val="0"/>
          <w:divBdr>
            <w:top w:val="none" w:sz="0" w:space="0" w:color="auto"/>
            <w:left w:val="none" w:sz="0" w:space="0" w:color="auto"/>
            <w:bottom w:val="none" w:sz="0" w:space="0" w:color="auto"/>
            <w:right w:val="none" w:sz="0" w:space="0" w:color="auto"/>
          </w:divBdr>
          <w:divsChild>
            <w:div w:id="738400907">
              <w:marLeft w:val="0"/>
              <w:marRight w:val="0"/>
              <w:marTop w:val="0"/>
              <w:marBottom w:val="180"/>
              <w:divBdr>
                <w:top w:val="none" w:sz="0" w:space="0" w:color="auto"/>
                <w:left w:val="none" w:sz="0" w:space="0" w:color="auto"/>
                <w:bottom w:val="none" w:sz="0" w:space="0" w:color="auto"/>
                <w:right w:val="none" w:sz="0" w:space="0" w:color="auto"/>
              </w:divBdr>
              <w:divsChild>
                <w:div w:id="864639060">
                  <w:marLeft w:val="0"/>
                  <w:marRight w:val="0"/>
                  <w:marTop w:val="0"/>
                  <w:marBottom w:val="0"/>
                  <w:divBdr>
                    <w:top w:val="none" w:sz="0" w:space="0" w:color="auto"/>
                    <w:left w:val="none" w:sz="0" w:space="0" w:color="auto"/>
                    <w:bottom w:val="none" w:sz="0" w:space="0" w:color="auto"/>
                    <w:right w:val="none" w:sz="0" w:space="0" w:color="auto"/>
                  </w:divBdr>
                  <w:divsChild>
                    <w:div w:id="1812553629">
                      <w:marLeft w:val="0"/>
                      <w:marRight w:val="0"/>
                      <w:marTop w:val="0"/>
                      <w:marBottom w:val="0"/>
                      <w:divBdr>
                        <w:top w:val="none" w:sz="0" w:space="0" w:color="auto"/>
                        <w:left w:val="none" w:sz="0" w:space="0" w:color="auto"/>
                        <w:bottom w:val="none" w:sz="0" w:space="0" w:color="auto"/>
                        <w:right w:val="none" w:sz="0" w:space="0" w:color="auto"/>
                      </w:divBdr>
                      <w:divsChild>
                        <w:div w:id="1084954922">
                          <w:marLeft w:val="0"/>
                          <w:marRight w:val="0"/>
                          <w:marTop w:val="0"/>
                          <w:marBottom w:val="0"/>
                          <w:divBdr>
                            <w:top w:val="none" w:sz="0" w:space="0" w:color="auto"/>
                            <w:left w:val="none" w:sz="0" w:space="0" w:color="auto"/>
                            <w:bottom w:val="none" w:sz="0" w:space="0" w:color="auto"/>
                            <w:right w:val="none" w:sz="0" w:space="0" w:color="auto"/>
                          </w:divBdr>
                          <w:divsChild>
                            <w:div w:id="1760709485">
                              <w:marLeft w:val="4"/>
                              <w:marRight w:val="4"/>
                              <w:marTop w:val="0"/>
                              <w:marBottom w:val="0"/>
                              <w:divBdr>
                                <w:top w:val="none" w:sz="0" w:space="0" w:color="auto"/>
                                <w:left w:val="none" w:sz="0" w:space="0" w:color="auto"/>
                                <w:bottom w:val="none" w:sz="0" w:space="0" w:color="auto"/>
                                <w:right w:val="single" w:sz="2" w:space="0" w:color="D4D4D4"/>
                              </w:divBdr>
                              <w:divsChild>
                                <w:div w:id="903100009">
                                  <w:marLeft w:val="0"/>
                                  <w:marRight w:val="0"/>
                                  <w:marTop w:val="0"/>
                                  <w:marBottom w:val="0"/>
                                  <w:divBdr>
                                    <w:top w:val="none" w:sz="0" w:space="0" w:color="auto"/>
                                    <w:left w:val="none" w:sz="0" w:space="0" w:color="auto"/>
                                    <w:bottom w:val="none" w:sz="0" w:space="0" w:color="auto"/>
                                    <w:right w:val="none" w:sz="0" w:space="0" w:color="auto"/>
                                  </w:divBdr>
                                  <w:divsChild>
                                    <w:div w:id="2027710743">
                                      <w:marLeft w:val="0"/>
                                      <w:marRight w:val="0"/>
                                      <w:marTop w:val="0"/>
                                      <w:marBottom w:val="0"/>
                                      <w:divBdr>
                                        <w:top w:val="none" w:sz="0" w:space="0" w:color="auto"/>
                                        <w:left w:val="none" w:sz="0" w:space="0" w:color="auto"/>
                                        <w:bottom w:val="none" w:sz="0" w:space="0" w:color="auto"/>
                                        <w:right w:val="none" w:sz="0" w:space="0" w:color="auto"/>
                                      </w:divBdr>
                                      <w:divsChild>
                                        <w:div w:id="2038041197">
                                          <w:marLeft w:val="0"/>
                                          <w:marRight w:val="0"/>
                                          <w:marTop w:val="0"/>
                                          <w:marBottom w:val="0"/>
                                          <w:divBdr>
                                            <w:top w:val="none" w:sz="0" w:space="0" w:color="auto"/>
                                            <w:left w:val="none" w:sz="0" w:space="0" w:color="auto"/>
                                            <w:bottom w:val="none" w:sz="0" w:space="0" w:color="auto"/>
                                            <w:right w:val="none" w:sz="0" w:space="0" w:color="auto"/>
                                          </w:divBdr>
                                          <w:divsChild>
                                            <w:div w:id="1087458009">
                                              <w:marLeft w:val="0"/>
                                              <w:marRight w:val="0"/>
                                              <w:marTop w:val="0"/>
                                              <w:marBottom w:val="0"/>
                                              <w:divBdr>
                                                <w:top w:val="none" w:sz="0" w:space="0" w:color="auto"/>
                                                <w:left w:val="none" w:sz="0" w:space="0" w:color="auto"/>
                                                <w:bottom w:val="none" w:sz="0" w:space="0" w:color="auto"/>
                                                <w:right w:val="none" w:sz="0" w:space="0" w:color="auto"/>
                                              </w:divBdr>
                                              <w:divsChild>
                                                <w:div w:id="16938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2823">
      <w:bodyDiv w:val="1"/>
      <w:marLeft w:val="0"/>
      <w:marRight w:val="0"/>
      <w:marTop w:val="0"/>
      <w:marBottom w:val="0"/>
      <w:divBdr>
        <w:top w:val="none" w:sz="0" w:space="0" w:color="auto"/>
        <w:left w:val="none" w:sz="0" w:space="0" w:color="auto"/>
        <w:bottom w:val="none" w:sz="0" w:space="0" w:color="auto"/>
        <w:right w:val="none" w:sz="0" w:space="0" w:color="auto"/>
      </w:divBdr>
      <w:divsChild>
        <w:div w:id="859468169">
          <w:marLeft w:val="0"/>
          <w:marRight w:val="0"/>
          <w:marTop w:val="0"/>
          <w:marBottom w:val="0"/>
          <w:divBdr>
            <w:top w:val="none" w:sz="0" w:space="0" w:color="auto"/>
            <w:left w:val="none" w:sz="0" w:space="0" w:color="auto"/>
            <w:bottom w:val="none" w:sz="0" w:space="0" w:color="auto"/>
            <w:right w:val="none" w:sz="0" w:space="0" w:color="auto"/>
          </w:divBdr>
          <w:divsChild>
            <w:div w:id="1812020933">
              <w:marLeft w:val="0"/>
              <w:marRight w:val="0"/>
              <w:marTop w:val="0"/>
              <w:marBottom w:val="0"/>
              <w:divBdr>
                <w:top w:val="none" w:sz="0" w:space="0" w:color="auto"/>
                <w:left w:val="none" w:sz="0" w:space="0" w:color="auto"/>
                <w:bottom w:val="none" w:sz="0" w:space="0" w:color="auto"/>
                <w:right w:val="none" w:sz="0" w:space="0" w:color="auto"/>
              </w:divBdr>
              <w:divsChild>
                <w:div w:id="75245847">
                  <w:marLeft w:val="0"/>
                  <w:marRight w:val="0"/>
                  <w:marTop w:val="0"/>
                  <w:marBottom w:val="0"/>
                  <w:divBdr>
                    <w:top w:val="none" w:sz="0" w:space="0" w:color="auto"/>
                    <w:left w:val="none" w:sz="0" w:space="0" w:color="auto"/>
                    <w:bottom w:val="none" w:sz="0" w:space="0" w:color="auto"/>
                    <w:right w:val="none" w:sz="0" w:space="0" w:color="auto"/>
                  </w:divBdr>
                  <w:divsChild>
                    <w:div w:id="2059475333">
                      <w:marLeft w:val="0"/>
                      <w:marRight w:val="0"/>
                      <w:marTop w:val="0"/>
                      <w:marBottom w:val="0"/>
                      <w:divBdr>
                        <w:top w:val="none" w:sz="0" w:space="0" w:color="auto"/>
                        <w:left w:val="none" w:sz="0" w:space="0" w:color="auto"/>
                        <w:bottom w:val="none" w:sz="0" w:space="0" w:color="auto"/>
                        <w:right w:val="none" w:sz="0" w:space="0" w:color="auto"/>
                      </w:divBdr>
                      <w:divsChild>
                        <w:div w:id="1420057353">
                          <w:marLeft w:val="0"/>
                          <w:marRight w:val="0"/>
                          <w:marTop w:val="0"/>
                          <w:marBottom w:val="1200"/>
                          <w:divBdr>
                            <w:top w:val="none" w:sz="0" w:space="0" w:color="auto"/>
                            <w:left w:val="none" w:sz="0" w:space="0" w:color="auto"/>
                            <w:bottom w:val="none" w:sz="0" w:space="0" w:color="auto"/>
                            <w:right w:val="none" w:sz="0" w:space="0" w:color="auto"/>
                          </w:divBdr>
                          <w:divsChild>
                            <w:div w:id="1671256199">
                              <w:marLeft w:val="0"/>
                              <w:marRight w:val="0"/>
                              <w:marTop w:val="0"/>
                              <w:marBottom w:val="0"/>
                              <w:divBdr>
                                <w:top w:val="none" w:sz="0" w:space="0" w:color="auto"/>
                                <w:left w:val="none" w:sz="0" w:space="0" w:color="auto"/>
                                <w:bottom w:val="none" w:sz="0" w:space="0" w:color="auto"/>
                                <w:right w:val="none" w:sz="0" w:space="0" w:color="auto"/>
                              </w:divBdr>
                              <w:divsChild>
                                <w:div w:id="11162893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261849">
      <w:bodyDiv w:val="1"/>
      <w:marLeft w:val="0"/>
      <w:marRight w:val="0"/>
      <w:marTop w:val="0"/>
      <w:marBottom w:val="0"/>
      <w:divBdr>
        <w:top w:val="none" w:sz="0" w:space="0" w:color="auto"/>
        <w:left w:val="none" w:sz="0" w:space="0" w:color="auto"/>
        <w:bottom w:val="none" w:sz="0" w:space="0" w:color="auto"/>
        <w:right w:val="none" w:sz="0" w:space="0" w:color="auto"/>
      </w:divBdr>
      <w:divsChild>
        <w:div w:id="1170408750">
          <w:marLeft w:val="0"/>
          <w:marRight w:val="0"/>
          <w:marTop w:val="0"/>
          <w:marBottom w:val="0"/>
          <w:divBdr>
            <w:top w:val="none" w:sz="0" w:space="0" w:color="auto"/>
            <w:left w:val="none" w:sz="0" w:space="0" w:color="auto"/>
            <w:bottom w:val="none" w:sz="0" w:space="0" w:color="auto"/>
            <w:right w:val="none" w:sz="0" w:space="0" w:color="auto"/>
          </w:divBdr>
          <w:divsChild>
            <w:div w:id="665088230">
              <w:marLeft w:val="0"/>
              <w:marRight w:val="0"/>
              <w:marTop w:val="0"/>
              <w:marBottom w:val="0"/>
              <w:divBdr>
                <w:top w:val="none" w:sz="0" w:space="0" w:color="auto"/>
                <w:left w:val="none" w:sz="0" w:space="0" w:color="auto"/>
                <w:bottom w:val="none" w:sz="0" w:space="0" w:color="auto"/>
                <w:right w:val="none" w:sz="0" w:space="0" w:color="auto"/>
              </w:divBdr>
              <w:divsChild>
                <w:div w:id="1684287219">
                  <w:marLeft w:val="0"/>
                  <w:marRight w:val="0"/>
                  <w:marTop w:val="0"/>
                  <w:marBottom w:val="0"/>
                  <w:divBdr>
                    <w:top w:val="none" w:sz="0" w:space="0" w:color="auto"/>
                    <w:left w:val="none" w:sz="0" w:space="0" w:color="auto"/>
                    <w:bottom w:val="none" w:sz="0" w:space="0" w:color="auto"/>
                    <w:right w:val="none" w:sz="0" w:space="0" w:color="auto"/>
                  </w:divBdr>
                  <w:divsChild>
                    <w:div w:id="178012707">
                      <w:marLeft w:val="0"/>
                      <w:marRight w:val="0"/>
                      <w:marTop w:val="0"/>
                      <w:marBottom w:val="0"/>
                      <w:divBdr>
                        <w:top w:val="none" w:sz="0" w:space="0" w:color="auto"/>
                        <w:left w:val="none" w:sz="0" w:space="0" w:color="auto"/>
                        <w:bottom w:val="none" w:sz="0" w:space="0" w:color="auto"/>
                        <w:right w:val="none" w:sz="0" w:space="0" w:color="auto"/>
                      </w:divBdr>
                      <w:divsChild>
                        <w:div w:id="847794022">
                          <w:marLeft w:val="0"/>
                          <w:marRight w:val="0"/>
                          <w:marTop w:val="0"/>
                          <w:marBottom w:val="0"/>
                          <w:divBdr>
                            <w:top w:val="none" w:sz="0" w:space="0" w:color="auto"/>
                            <w:left w:val="none" w:sz="0" w:space="0" w:color="auto"/>
                            <w:bottom w:val="none" w:sz="0" w:space="0" w:color="auto"/>
                            <w:right w:val="none" w:sz="0" w:space="0" w:color="auto"/>
                          </w:divBdr>
                          <w:divsChild>
                            <w:div w:id="329187372">
                              <w:marLeft w:val="0"/>
                              <w:marRight w:val="0"/>
                              <w:marTop w:val="0"/>
                              <w:marBottom w:val="0"/>
                              <w:divBdr>
                                <w:top w:val="none" w:sz="0" w:space="0" w:color="auto"/>
                                <w:left w:val="none" w:sz="0" w:space="0" w:color="auto"/>
                                <w:bottom w:val="none" w:sz="0" w:space="0" w:color="auto"/>
                                <w:right w:val="none" w:sz="0" w:space="0" w:color="auto"/>
                              </w:divBdr>
                              <w:divsChild>
                                <w:div w:id="18685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744100">
      <w:bodyDiv w:val="1"/>
      <w:marLeft w:val="0"/>
      <w:marRight w:val="0"/>
      <w:marTop w:val="0"/>
      <w:marBottom w:val="0"/>
      <w:divBdr>
        <w:top w:val="none" w:sz="0" w:space="0" w:color="auto"/>
        <w:left w:val="none" w:sz="0" w:space="0" w:color="auto"/>
        <w:bottom w:val="none" w:sz="0" w:space="0" w:color="auto"/>
        <w:right w:val="none" w:sz="0" w:space="0" w:color="auto"/>
      </w:divBdr>
      <w:divsChild>
        <w:div w:id="231430523">
          <w:marLeft w:val="0"/>
          <w:marRight w:val="0"/>
          <w:marTop w:val="0"/>
          <w:marBottom w:val="0"/>
          <w:divBdr>
            <w:top w:val="none" w:sz="0" w:space="0" w:color="auto"/>
            <w:left w:val="none" w:sz="0" w:space="0" w:color="auto"/>
            <w:bottom w:val="none" w:sz="0" w:space="0" w:color="auto"/>
            <w:right w:val="none" w:sz="0" w:space="0" w:color="auto"/>
          </w:divBdr>
          <w:divsChild>
            <w:div w:id="2002346144">
              <w:marLeft w:val="0"/>
              <w:marRight w:val="0"/>
              <w:marTop w:val="0"/>
              <w:marBottom w:val="0"/>
              <w:divBdr>
                <w:top w:val="none" w:sz="0" w:space="0" w:color="auto"/>
                <w:left w:val="none" w:sz="0" w:space="0" w:color="auto"/>
                <w:bottom w:val="none" w:sz="0" w:space="0" w:color="auto"/>
                <w:right w:val="none" w:sz="0" w:space="0" w:color="auto"/>
              </w:divBdr>
              <w:divsChild>
                <w:div w:id="1648247545">
                  <w:marLeft w:val="0"/>
                  <w:marRight w:val="0"/>
                  <w:marTop w:val="0"/>
                  <w:marBottom w:val="0"/>
                  <w:divBdr>
                    <w:top w:val="none" w:sz="0" w:space="0" w:color="auto"/>
                    <w:left w:val="none" w:sz="0" w:space="0" w:color="auto"/>
                    <w:bottom w:val="none" w:sz="0" w:space="0" w:color="auto"/>
                    <w:right w:val="none" w:sz="0" w:space="0" w:color="auto"/>
                  </w:divBdr>
                  <w:divsChild>
                    <w:div w:id="1932546136">
                      <w:marLeft w:val="0"/>
                      <w:marRight w:val="0"/>
                      <w:marTop w:val="0"/>
                      <w:marBottom w:val="0"/>
                      <w:divBdr>
                        <w:top w:val="none" w:sz="0" w:space="0" w:color="auto"/>
                        <w:left w:val="none" w:sz="0" w:space="0" w:color="auto"/>
                        <w:bottom w:val="none" w:sz="0" w:space="0" w:color="auto"/>
                        <w:right w:val="none" w:sz="0" w:space="0" w:color="auto"/>
                      </w:divBdr>
                      <w:divsChild>
                        <w:div w:id="1543132139">
                          <w:marLeft w:val="0"/>
                          <w:marRight w:val="0"/>
                          <w:marTop w:val="0"/>
                          <w:marBottom w:val="1200"/>
                          <w:divBdr>
                            <w:top w:val="none" w:sz="0" w:space="0" w:color="auto"/>
                            <w:left w:val="none" w:sz="0" w:space="0" w:color="auto"/>
                            <w:bottom w:val="none" w:sz="0" w:space="0" w:color="auto"/>
                            <w:right w:val="none" w:sz="0" w:space="0" w:color="auto"/>
                          </w:divBdr>
                          <w:divsChild>
                            <w:div w:id="1185705804">
                              <w:marLeft w:val="0"/>
                              <w:marRight w:val="0"/>
                              <w:marTop w:val="0"/>
                              <w:marBottom w:val="0"/>
                              <w:divBdr>
                                <w:top w:val="none" w:sz="0" w:space="0" w:color="auto"/>
                                <w:left w:val="none" w:sz="0" w:space="0" w:color="auto"/>
                                <w:bottom w:val="none" w:sz="0" w:space="0" w:color="auto"/>
                                <w:right w:val="none" w:sz="0" w:space="0" w:color="auto"/>
                              </w:divBdr>
                              <w:divsChild>
                                <w:div w:id="4500543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rochdale connections trust</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rochdale connections trust</dc:title>
  <dc:subject/>
  <dc:creator>Bev Place</dc:creator>
  <cp:keywords/>
  <dc:description/>
  <cp:lastModifiedBy>Lizl Donnelly</cp:lastModifiedBy>
  <cp:revision>3</cp:revision>
  <cp:lastPrinted>2020-08-06T11:49:00Z</cp:lastPrinted>
  <dcterms:created xsi:type="dcterms:W3CDTF">2021-11-08T12:25:00Z</dcterms:created>
  <dcterms:modified xsi:type="dcterms:W3CDTF">2021-11-08T12:26:00Z</dcterms:modified>
</cp:coreProperties>
</file>